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8ABC" w14:textId="3D591AE9" w:rsidR="00452829" w:rsidRPr="002D0C2A" w:rsidRDefault="00452829" w:rsidP="000E7A0E">
      <w:pPr>
        <w:spacing w:line="400" w:lineRule="exact"/>
        <w:rPr>
          <w:rFonts w:ascii="Times New Roman" w:eastAsia="標楷體" w:hAnsi="Times New Roman"/>
          <w:b/>
          <w:bCs/>
          <w:color w:val="000000" w:themeColor="text1"/>
          <w:sz w:val="32"/>
          <w:szCs w:val="32"/>
        </w:rPr>
      </w:pPr>
      <w:r w:rsidRPr="00FC2EE5">
        <w:rPr>
          <w:rFonts w:ascii="Times New Roman" w:eastAsia="標楷體" w:hAnsi="Times New Roman"/>
          <w:b/>
          <w:bCs/>
          <w:sz w:val="28"/>
          <w:szCs w:val="28"/>
        </w:rPr>
        <w:t xml:space="preserve">Standards for </w:t>
      </w:r>
      <w:r w:rsidR="002D0C2A">
        <w:rPr>
          <w:rFonts w:ascii="Times New Roman" w:eastAsia="標楷體" w:hAnsi="Times New Roman"/>
          <w:b/>
          <w:bCs/>
          <w:sz w:val="28"/>
          <w:szCs w:val="28"/>
        </w:rPr>
        <w:t>R</w:t>
      </w:r>
      <w:r w:rsidR="002D0C2A" w:rsidRPr="002D0C2A">
        <w:rPr>
          <w:rFonts w:ascii="Times New Roman" w:eastAsia="標楷體" w:hAnsi="Times New Roman"/>
          <w:b/>
          <w:bCs/>
          <w:sz w:val="28"/>
          <w:szCs w:val="28"/>
        </w:rPr>
        <w:t xml:space="preserve">eimbursement of </w:t>
      </w:r>
      <w:r w:rsidRPr="00FC2EE5">
        <w:rPr>
          <w:rFonts w:ascii="Times New Roman" w:eastAsia="標楷體" w:hAnsi="Times New Roman"/>
          <w:b/>
          <w:bCs/>
          <w:sz w:val="28"/>
          <w:szCs w:val="28"/>
        </w:rPr>
        <w:t>Domestic Travel Expenses for Faculty and Staff</w:t>
      </w:r>
    </w:p>
    <w:p w14:paraId="5EFD78D3" w14:textId="77777777" w:rsidR="00F65FE5" w:rsidRPr="00452829" w:rsidRDefault="00F65FE5" w:rsidP="000E7A0E">
      <w:pPr>
        <w:snapToGrid w:val="0"/>
        <w:spacing w:line="240" w:lineRule="exact"/>
        <w:ind w:left="2977" w:firstLineChars="283" w:firstLine="566"/>
        <w:rPr>
          <w:rFonts w:ascii="Times New Roman" w:eastAsia="標楷體" w:hAnsi="Times New Roman"/>
          <w:color w:val="000000" w:themeColor="text1"/>
          <w:sz w:val="20"/>
        </w:rPr>
      </w:pPr>
    </w:p>
    <w:p w14:paraId="02C9D109"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1996.03.14 Revised and passed in the 7th Administrative Meeting of the 84th academic year</w:t>
      </w:r>
    </w:p>
    <w:p w14:paraId="1364E6A5"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1996.04.10  Revised and passed in the 9th Meeting of Legal Affairs Committee of the 84th academic year</w:t>
      </w:r>
    </w:p>
    <w:p w14:paraId="20F0F56A"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1996.04.19 Promulgated in the (85)GaoYiFaZi No. 031 Letter and implemented on May 1, 1996</w:t>
      </w:r>
    </w:p>
    <w:p w14:paraId="5703A0E9"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2000.01.27 Passed in the 6th Joint Conference of College Affairs, Medical Affairs, and General Affairs of the 88 academic year</w:t>
      </w:r>
    </w:p>
    <w:p w14:paraId="4140F215"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2000.05.04 Passed in the 10th Meeting of Legal Affairs Committee of the 88th academic year</w:t>
      </w:r>
    </w:p>
    <w:p w14:paraId="7393F348"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2000.06.08 Passed in the 11th Administrative Meeting of the 88th academic year</w:t>
      </w:r>
    </w:p>
    <w:p w14:paraId="0DE90154"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2000.07.10 Promulgated in the (89)GaoYiXiaoFa(I)Zi No. 018 Letter and implemented on August 1, 2000</w:t>
      </w:r>
    </w:p>
    <w:p w14:paraId="3EE4A3D8"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2002.08.29 Revised and passed in the 1st Administrative Meeting of the 91st academic year</w:t>
      </w:r>
    </w:p>
    <w:p w14:paraId="646E7560"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2002.10.02 Promulgated in the GaoYiRenZi No. 2036 Letter</w:t>
      </w:r>
    </w:p>
    <w:p w14:paraId="7C99D0E4"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2007.04.12 Passed in the 3rd University Council and 9th Administrative Joint Meeting of the 95th academic year</w:t>
      </w:r>
    </w:p>
    <w:p w14:paraId="33EFC60C"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2007.04.24 Announced in the GaoYiRenZi No. 0960003516 Letter</w:t>
      </w:r>
    </w:p>
    <w:p w14:paraId="108D80B8"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2012.10.18 Passed in the 3rd Administrative Meeting of the 101st academic year</w:t>
      </w:r>
    </w:p>
    <w:p w14:paraId="1F8FDBD4"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2012.11.08 Announced in the GaoYiRenZi No. 1011103134 Letter</w:t>
      </w:r>
    </w:p>
    <w:p w14:paraId="6CF10458"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2013.09.12 Passed in the 1st Administrative Meeting of the 102nd academic year</w:t>
      </w:r>
    </w:p>
    <w:p w14:paraId="754083E0"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2013.10.30 Announced in the GaoYiRenZi No. 1021103351 Letter</w:t>
      </w:r>
    </w:p>
    <w:p w14:paraId="47101565" w14:textId="77777777" w:rsidR="00765971" w:rsidRPr="00452829"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2015.11.27 Passed in the 4th Administrative Meeting of the 104th academic year</w:t>
      </w:r>
    </w:p>
    <w:p w14:paraId="4F11A89F" w14:textId="77777777" w:rsidR="00765971" w:rsidRDefault="00765971" w:rsidP="00765971">
      <w:pPr>
        <w:spacing w:line="160" w:lineRule="exact"/>
        <w:jc w:val="right"/>
        <w:rPr>
          <w:rFonts w:ascii="Times New Roman" w:eastAsia="標楷體" w:hAnsi="Times New Roman" w:cs="Arial"/>
          <w:sz w:val="16"/>
          <w:szCs w:val="16"/>
        </w:rPr>
      </w:pPr>
      <w:r w:rsidRPr="00452829">
        <w:rPr>
          <w:rFonts w:ascii="Times New Roman" w:eastAsia="標楷體" w:hAnsi="Times New Roman" w:cs="Arial"/>
          <w:sz w:val="16"/>
          <w:szCs w:val="16"/>
        </w:rPr>
        <w:t>2015.12.18 Announced in the GaoYiRenZi No. 1041104159 Letter</w:t>
      </w:r>
    </w:p>
    <w:p w14:paraId="737EA8EF" w14:textId="77777777" w:rsidR="00765971" w:rsidRPr="002D0C2A" w:rsidRDefault="00765971" w:rsidP="00765971">
      <w:pPr>
        <w:spacing w:line="160" w:lineRule="exact"/>
        <w:jc w:val="right"/>
        <w:rPr>
          <w:rFonts w:ascii="Times New Roman" w:eastAsia="標楷體" w:hAnsi="Times New Roman" w:cs="Arial"/>
          <w:sz w:val="16"/>
          <w:szCs w:val="16"/>
        </w:rPr>
      </w:pPr>
      <w:r>
        <w:rPr>
          <w:rFonts w:ascii="Times New Roman" w:eastAsia="標楷體" w:hAnsi="Times New Roman" w:cs="Arial"/>
          <w:sz w:val="16"/>
          <w:szCs w:val="16"/>
        </w:rPr>
        <w:t>2024</w:t>
      </w:r>
      <w:r w:rsidRPr="00452829">
        <w:rPr>
          <w:rFonts w:ascii="Times New Roman" w:eastAsia="標楷體" w:hAnsi="Times New Roman" w:cs="Arial"/>
          <w:sz w:val="16"/>
          <w:szCs w:val="16"/>
        </w:rPr>
        <w:t>.</w:t>
      </w:r>
      <w:r>
        <w:rPr>
          <w:rFonts w:ascii="Times New Roman" w:eastAsia="標楷體" w:hAnsi="Times New Roman" w:cs="Arial"/>
          <w:sz w:val="16"/>
          <w:szCs w:val="16"/>
        </w:rPr>
        <w:t>05</w:t>
      </w:r>
      <w:r w:rsidRPr="00452829">
        <w:rPr>
          <w:rFonts w:ascii="Times New Roman" w:eastAsia="標楷體" w:hAnsi="Times New Roman" w:cs="Arial"/>
          <w:sz w:val="16"/>
          <w:szCs w:val="16"/>
        </w:rPr>
        <w:t>.</w:t>
      </w:r>
      <w:r>
        <w:rPr>
          <w:rFonts w:ascii="Times New Roman" w:eastAsia="標楷體" w:hAnsi="Times New Roman" w:cs="Arial"/>
          <w:sz w:val="16"/>
          <w:szCs w:val="16"/>
        </w:rPr>
        <w:t>09</w:t>
      </w:r>
      <w:r w:rsidRPr="00452829">
        <w:rPr>
          <w:rFonts w:ascii="Times New Roman" w:eastAsia="標楷體" w:hAnsi="Times New Roman" w:cs="Arial"/>
          <w:sz w:val="16"/>
          <w:szCs w:val="16"/>
        </w:rPr>
        <w:t xml:space="preserve"> Passed in the </w:t>
      </w:r>
      <w:r>
        <w:rPr>
          <w:rFonts w:ascii="Times New Roman" w:eastAsia="標楷體" w:hAnsi="Times New Roman" w:cs="Arial"/>
          <w:sz w:val="16"/>
          <w:szCs w:val="16"/>
        </w:rPr>
        <w:t>10</w:t>
      </w:r>
      <w:r w:rsidRPr="00452829">
        <w:rPr>
          <w:rFonts w:ascii="Times New Roman" w:eastAsia="標楷體" w:hAnsi="Times New Roman" w:cs="Arial"/>
          <w:sz w:val="16"/>
          <w:szCs w:val="16"/>
        </w:rPr>
        <w:t>th Administrative Meeting of the 1</w:t>
      </w:r>
      <w:r>
        <w:rPr>
          <w:rFonts w:ascii="Times New Roman" w:eastAsia="標楷體" w:hAnsi="Times New Roman" w:cs="Arial"/>
          <w:sz w:val="16"/>
          <w:szCs w:val="16"/>
        </w:rPr>
        <w:t>12</w:t>
      </w:r>
      <w:r w:rsidRPr="00452829">
        <w:rPr>
          <w:rFonts w:ascii="Times New Roman" w:eastAsia="標楷體" w:hAnsi="Times New Roman" w:cs="Arial"/>
          <w:sz w:val="16"/>
          <w:szCs w:val="16"/>
        </w:rPr>
        <w:t>th academic year</w:t>
      </w:r>
    </w:p>
    <w:p w14:paraId="5D23DC79" w14:textId="77777777" w:rsidR="00765971" w:rsidRPr="002D0C2A" w:rsidRDefault="00765971" w:rsidP="00765971">
      <w:pPr>
        <w:spacing w:line="160" w:lineRule="exact"/>
        <w:jc w:val="right"/>
        <w:rPr>
          <w:rFonts w:ascii="Times New Roman" w:eastAsia="標楷體" w:hAnsi="Times New Roman" w:cs="Arial"/>
          <w:sz w:val="16"/>
          <w:szCs w:val="16"/>
        </w:rPr>
      </w:pPr>
      <w:r w:rsidRPr="002D0C2A">
        <w:rPr>
          <w:rFonts w:ascii="Times New Roman" w:eastAsia="標楷體" w:hAnsi="Times New Roman" w:cs="Arial"/>
          <w:sz w:val="16"/>
          <w:szCs w:val="16"/>
        </w:rPr>
        <w:t>2024.0</w:t>
      </w:r>
      <w:r>
        <w:rPr>
          <w:rFonts w:ascii="Times New Roman" w:eastAsia="標楷體" w:hAnsi="Times New Roman" w:cs="Arial"/>
          <w:sz w:val="16"/>
          <w:szCs w:val="16"/>
        </w:rPr>
        <w:t>6</w:t>
      </w:r>
      <w:r w:rsidRPr="002D0C2A">
        <w:rPr>
          <w:rFonts w:ascii="Times New Roman" w:eastAsia="標楷體" w:hAnsi="Times New Roman" w:cs="Arial"/>
          <w:sz w:val="16"/>
          <w:szCs w:val="16"/>
        </w:rPr>
        <w:t>.</w:t>
      </w:r>
      <w:r>
        <w:rPr>
          <w:rFonts w:ascii="Times New Roman" w:eastAsia="標楷體" w:hAnsi="Times New Roman" w:cs="Arial"/>
          <w:sz w:val="16"/>
          <w:szCs w:val="16"/>
        </w:rPr>
        <w:t>06</w:t>
      </w:r>
      <w:r w:rsidRPr="002D0C2A">
        <w:rPr>
          <w:rFonts w:ascii="Times New Roman" w:eastAsia="標楷體" w:hAnsi="Times New Roman" w:cs="Arial"/>
          <w:sz w:val="16"/>
          <w:szCs w:val="16"/>
        </w:rPr>
        <w:t xml:space="preserve"> Passed in the </w:t>
      </w:r>
      <w:r>
        <w:rPr>
          <w:rFonts w:ascii="Times New Roman" w:eastAsia="標楷體" w:hAnsi="Times New Roman" w:cs="Arial"/>
          <w:sz w:val="16"/>
          <w:szCs w:val="16"/>
        </w:rPr>
        <w:t>53</w:t>
      </w:r>
      <w:r w:rsidRPr="002D0C2A">
        <w:rPr>
          <w:rFonts w:ascii="Times New Roman" w:eastAsia="標楷體" w:hAnsi="Times New Roman" w:cs="Arial"/>
          <w:sz w:val="16"/>
          <w:szCs w:val="16"/>
        </w:rPr>
        <w:t>th Meeting of the 19th Board of Directors</w:t>
      </w:r>
    </w:p>
    <w:p w14:paraId="43CDED57" w14:textId="77777777" w:rsidR="00765971" w:rsidRPr="00452829" w:rsidRDefault="00765971" w:rsidP="00765971">
      <w:pPr>
        <w:spacing w:line="160" w:lineRule="exact"/>
        <w:jc w:val="right"/>
        <w:rPr>
          <w:rFonts w:ascii="Times New Roman" w:eastAsia="標楷體" w:hAnsi="Times New Roman" w:cs="Arial"/>
          <w:sz w:val="16"/>
          <w:szCs w:val="16"/>
        </w:rPr>
      </w:pPr>
      <w:r>
        <w:rPr>
          <w:rFonts w:ascii="Times New Roman" w:eastAsia="標楷體" w:hAnsi="Times New Roman" w:cs="Arial"/>
          <w:sz w:val="16"/>
          <w:szCs w:val="16"/>
        </w:rPr>
        <w:t>2024</w:t>
      </w:r>
      <w:r w:rsidRPr="00452829">
        <w:rPr>
          <w:rFonts w:ascii="Times New Roman" w:eastAsia="標楷體" w:hAnsi="Times New Roman" w:cs="Arial"/>
          <w:sz w:val="16"/>
          <w:szCs w:val="16"/>
        </w:rPr>
        <w:t>.</w:t>
      </w:r>
      <w:r>
        <w:rPr>
          <w:rFonts w:ascii="Times New Roman" w:eastAsia="標楷體" w:hAnsi="Times New Roman" w:cs="Arial"/>
          <w:sz w:val="16"/>
          <w:szCs w:val="16"/>
        </w:rPr>
        <w:t>07</w:t>
      </w:r>
      <w:r w:rsidRPr="00452829">
        <w:rPr>
          <w:rFonts w:ascii="Times New Roman" w:eastAsia="標楷體" w:hAnsi="Times New Roman" w:cs="Arial"/>
          <w:sz w:val="16"/>
          <w:szCs w:val="16"/>
        </w:rPr>
        <w:t>.</w:t>
      </w:r>
      <w:r>
        <w:rPr>
          <w:rFonts w:ascii="Times New Roman" w:eastAsia="標楷體" w:hAnsi="Times New Roman" w:cs="Arial"/>
          <w:sz w:val="16"/>
          <w:szCs w:val="16"/>
        </w:rPr>
        <w:t>03</w:t>
      </w:r>
      <w:r w:rsidRPr="00452829">
        <w:rPr>
          <w:rFonts w:ascii="Times New Roman" w:eastAsia="標楷體" w:hAnsi="Times New Roman" w:cs="Arial"/>
          <w:sz w:val="16"/>
          <w:szCs w:val="16"/>
        </w:rPr>
        <w:t xml:space="preserve"> Announced in the GaoYiRenZi No. </w:t>
      </w:r>
      <w:r w:rsidRPr="002D0C2A">
        <w:rPr>
          <w:rFonts w:ascii="Times New Roman" w:eastAsia="標楷體" w:hAnsi="Times New Roman" w:cs="Arial"/>
          <w:sz w:val="16"/>
          <w:szCs w:val="16"/>
        </w:rPr>
        <w:t>1131102417</w:t>
      </w:r>
      <w:r w:rsidRPr="00452829">
        <w:rPr>
          <w:rFonts w:ascii="Times New Roman" w:eastAsia="標楷體" w:hAnsi="Times New Roman" w:cs="Arial"/>
          <w:sz w:val="16"/>
          <w:szCs w:val="16"/>
        </w:rPr>
        <w:t xml:space="preserve"> Letter</w:t>
      </w:r>
    </w:p>
    <w:p w14:paraId="69F70791" w14:textId="77777777" w:rsidR="000E7A0E" w:rsidRPr="00765971" w:rsidRDefault="000E7A0E" w:rsidP="000E7A0E">
      <w:pPr>
        <w:spacing w:line="160" w:lineRule="exact"/>
        <w:jc w:val="right"/>
        <w:rPr>
          <w:rFonts w:ascii="Times New Roman" w:eastAsia="標楷體" w:hAnsi="Times New Roman" w:cs="Arial"/>
          <w:sz w:val="16"/>
          <w:szCs w:val="16"/>
        </w:rPr>
      </w:pPr>
    </w:p>
    <w:p w14:paraId="050DA6B4" w14:textId="77777777" w:rsidR="006B54A6" w:rsidRPr="00452829" w:rsidRDefault="006B54A6" w:rsidP="000E7A0E">
      <w:pPr>
        <w:snapToGrid w:val="0"/>
        <w:spacing w:line="240" w:lineRule="exact"/>
        <w:ind w:left="2977"/>
        <w:rPr>
          <w:rFonts w:ascii="Times New Roman" w:eastAsia="標楷體" w:hAnsi="Times New Roman"/>
          <w:color w:val="000000" w:themeColor="text1"/>
          <w:sz w:val="20"/>
        </w:rPr>
      </w:pPr>
    </w:p>
    <w:tbl>
      <w:tblPr>
        <w:tblStyle w:val="a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8181"/>
      </w:tblGrid>
      <w:tr w:rsidR="00F655F4" w:rsidRPr="00452829" w14:paraId="3FA40BC5" w14:textId="77777777" w:rsidTr="00EB3BAB">
        <w:tc>
          <w:tcPr>
            <w:tcW w:w="1282" w:type="dxa"/>
          </w:tcPr>
          <w:p w14:paraId="77C0F7B7" w14:textId="543557BC" w:rsidR="000E7A0E" w:rsidRPr="00452829" w:rsidRDefault="000E7A0E" w:rsidP="000E7A0E">
            <w:pPr>
              <w:rPr>
                <w:rFonts w:ascii="Times New Roman" w:eastAsia="標楷體" w:hAnsi="Times New Roman"/>
                <w:color w:val="000000" w:themeColor="text1"/>
              </w:rPr>
            </w:pPr>
            <w:r w:rsidRPr="00452829">
              <w:rPr>
                <w:rFonts w:ascii="Times New Roman" w:eastAsia="標楷體" w:hAnsi="Times New Roman"/>
              </w:rPr>
              <w:t>Article 1</w:t>
            </w:r>
          </w:p>
        </w:tc>
        <w:tc>
          <w:tcPr>
            <w:tcW w:w="8181" w:type="dxa"/>
          </w:tcPr>
          <w:p w14:paraId="40EC2DC1" w14:textId="796BA32C" w:rsidR="000E7A0E" w:rsidRPr="00452829" w:rsidRDefault="000E7A0E" w:rsidP="000E7A0E">
            <w:pPr>
              <w:rPr>
                <w:rFonts w:ascii="Times New Roman" w:eastAsia="標楷體" w:hAnsi="Times New Roman"/>
                <w:color w:val="000000" w:themeColor="text1"/>
              </w:rPr>
            </w:pPr>
            <w:r w:rsidRPr="00452829">
              <w:rPr>
                <w:rFonts w:ascii="Times New Roman" w:eastAsia="標楷體" w:hAnsi="Times New Roman"/>
              </w:rPr>
              <w:t>These standards are established by the university to provide a basis for the reimbursement of domestic travel expenses for faculty and staff.</w:t>
            </w:r>
          </w:p>
        </w:tc>
      </w:tr>
      <w:tr w:rsidR="00F655F4" w:rsidRPr="00452829" w14:paraId="669CE4EB" w14:textId="77777777" w:rsidTr="00EB3BAB">
        <w:tc>
          <w:tcPr>
            <w:tcW w:w="1282" w:type="dxa"/>
          </w:tcPr>
          <w:p w14:paraId="1364696C" w14:textId="1DCDDEF7" w:rsidR="000E7A0E" w:rsidRPr="00452829" w:rsidRDefault="000E7A0E" w:rsidP="000E7A0E">
            <w:pPr>
              <w:rPr>
                <w:rFonts w:ascii="Times New Roman" w:eastAsia="標楷體" w:hAnsi="Times New Roman"/>
                <w:color w:val="000000" w:themeColor="text1"/>
              </w:rPr>
            </w:pPr>
            <w:r w:rsidRPr="00452829">
              <w:rPr>
                <w:rFonts w:ascii="Times New Roman" w:eastAsia="標楷體" w:hAnsi="Times New Roman"/>
              </w:rPr>
              <w:t xml:space="preserve">Article </w:t>
            </w:r>
            <w:r>
              <w:rPr>
                <w:rFonts w:ascii="Times New Roman" w:eastAsia="標楷體" w:hAnsi="Times New Roman"/>
              </w:rPr>
              <w:t>2</w:t>
            </w:r>
          </w:p>
        </w:tc>
        <w:tc>
          <w:tcPr>
            <w:tcW w:w="8181" w:type="dxa"/>
          </w:tcPr>
          <w:p w14:paraId="114B4CE1" w14:textId="77777777" w:rsidR="000E7A0E" w:rsidRDefault="000E7A0E" w:rsidP="000E7A0E">
            <w:pPr>
              <w:jc w:val="both"/>
              <w:rPr>
                <w:rFonts w:ascii="Times New Roman" w:eastAsia="標楷體" w:hAnsi="Times New Roman"/>
              </w:rPr>
            </w:pPr>
            <w:r w:rsidRPr="00452829">
              <w:rPr>
                <w:rFonts w:ascii="Times New Roman" w:eastAsia="標楷體" w:hAnsi="Times New Roman"/>
              </w:rPr>
              <w:t>Meal Allowance:</w:t>
            </w:r>
          </w:p>
          <w:p w14:paraId="6E9BEAD8" w14:textId="77777777" w:rsidR="000E7A0E" w:rsidRPr="00452829" w:rsidRDefault="000E7A0E" w:rsidP="000E7A0E">
            <w:pPr>
              <w:numPr>
                <w:ilvl w:val="0"/>
                <w:numId w:val="12"/>
              </w:numPr>
              <w:tabs>
                <w:tab w:val="clear" w:pos="720"/>
              </w:tabs>
              <w:ind w:left="164" w:hanging="215"/>
              <w:rPr>
                <w:rFonts w:ascii="Times New Roman" w:eastAsia="標楷體" w:hAnsi="Times New Roman"/>
              </w:rPr>
            </w:pPr>
            <w:r w:rsidRPr="00452829">
              <w:rPr>
                <w:rFonts w:ascii="Times New Roman" w:eastAsia="標楷體" w:hAnsi="Times New Roman"/>
              </w:rPr>
              <w:t>A daily meal allowance of NT$400 will be provided for each day of official business travel.</w:t>
            </w:r>
          </w:p>
          <w:p w14:paraId="356E6170" w14:textId="7908B1AC" w:rsidR="000E7A0E" w:rsidRPr="000E7A0E" w:rsidRDefault="000E7A0E" w:rsidP="000E7A0E">
            <w:pPr>
              <w:numPr>
                <w:ilvl w:val="0"/>
                <w:numId w:val="12"/>
              </w:numPr>
              <w:tabs>
                <w:tab w:val="clear" w:pos="720"/>
              </w:tabs>
              <w:ind w:left="169" w:hanging="218"/>
              <w:rPr>
                <w:rFonts w:ascii="Times New Roman" w:eastAsia="標楷體" w:hAnsi="Times New Roman"/>
              </w:rPr>
            </w:pPr>
            <w:r w:rsidRPr="00452829">
              <w:rPr>
                <w:rFonts w:ascii="Times New Roman" w:eastAsia="標楷體" w:hAnsi="Times New Roman"/>
              </w:rPr>
              <w:t>For same-day round trips to Tainan or Pingtung, only 50% of the meal allowance will be reimbursed. No meal allowance will be provided for travel within Kaohsiung City.</w:t>
            </w:r>
          </w:p>
        </w:tc>
      </w:tr>
      <w:tr w:rsidR="00F655F4" w:rsidRPr="00452829" w14:paraId="03D81730" w14:textId="77777777" w:rsidTr="00EB3BAB">
        <w:tc>
          <w:tcPr>
            <w:tcW w:w="1282" w:type="dxa"/>
          </w:tcPr>
          <w:p w14:paraId="2C070668" w14:textId="5982920A" w:rsidR="00542EA1" w:rsidRPr="00452829" w:rsidRDefault="00542EA1" w:rsidP="000E7A0E">
            <w:pPr>
              <w:rPr>
                <w:rFonts w:ascii="Times New Roman" w:eastAsia="標楷體" w:hAnsi="Times New Roman"/>
                <w:color w:val="000000" w:themeColor="text1"/>
              </w:rPr>
            </w:pPr>
            <w:r w:rsidRPr="00452829">
              <w:rPr>
                <w:rFonts w:ascii="Times New Roman" w:eastAsia="標楷體" w:hAnsi="Times New Roman"/>
              </w:rPr>
              <w:t xml:space="preserve">Article </w:t>
            </w:r>
            <w:r>
              <w:rPr>
                <w:rFonts w:ascii="Times New Roman" w:eastAsia="標楷體" w:hAnsi="Times New Roman"/>
              </w:rPr>
              <w:t>3</w:t>
            </w:r>
          </w:p>
        </w:tc>
        <w:tc>
          <w:tcPr>
            <w:tcW w:w="8181" w:type="dxa"/>
          </w:tcPr>
          <w:p w14:paraId="72062910" w14:textId="77777777" w:rsidR="00542EA1" w:rsidRDefault="00542EA1" w:rsidP="00542EA1">
            <w:pPr>
              <w:rPr>
                <w:rFonts w:ascii="Times New Roman" w:eastAsia="標楷體" w:hAnsi="Times New Roman"/>
              </w:rPr>
            </w:pPr>
            <w:r w:rsidRPr="00452829">
              <w:rPr>
                <w:rFonts w:ascii="Times New Roman" w:eastAsia="標楷體" w:hAnsi="Times New Roman"/>
              </w:rPr>
              <w:t>Accommodation and Transportation Expenses:</w:t>
            </w:r>
          </w:p>
          <w:p w14:paraId="30F148A7" w14:textId="16CF130B" w:rsidR="00542EA1" w:rsidRDefault="00542EA1" w:rsidP="00893E8B">
            <w:pPr>
              <w:numPr>
                <w:ilvl w:val="0"/>
                <w:numId w:val="14"/>
              </w:numPr>
              <w:tabs>
                <w:tab w:val="clear" w:pos="720"/>
              </w:tabs>
              <w:ind w:left="169" w:hanging="218"/>
              <w:rPr>
                <w:rFonts w:ascii="Times New Roman" w:eastAsia="標楷體" w:hAnsi="Times New Roman"/>
                <w:color w:val="000000" w:themeColor="text1"/>
              </w:rPr>
            </w:pPr>
            <w:r w:rsidRPr="00542EA1">
              <w:rPr>
                <w:rFonts w:ascii="Times New Roman" w:eastAsia="標楷體" w:hAnsi="Times New Roman"/>
              </w:rPr>
              <w:t>Accommodation Expenses:</w:t>
            </w:r>
            <w:r w:rsidRPr="00542EA1">
              <w:rPr>
                <w:rFonts w:ascii="Times New Roman" w:eastAsia="標楷體" w:hAnsi="Times New Roman"/>
                <w:color w:val="000000" w:themeColor="text1"/>
              </w:rPr>
              <w:tab/>
              <w:t>For business trips requiring an overnight stay, reimbursement will be based on official invoices or receipts issued by the hotel or travel agency with the university's name. The maximum reimbursement is NT$2,400 per night.</w:t>
            </w:r>
          </w:p>
          <w:p w14:paraId="2083E220" w14:textId="4E06C532" w:rsidR="002E10CC" w:rsidRDefault="002E10CC" w:rsidP="002E10CC">
            <w:pPr>
              <w:ind w:left="169"/>
              <w:rPr>
                <w:rFonts w:ascii="Times New Roman" w:eastAsia="標楷體" w:hAnsi="Times New Roman"/>
                <w:color w:val="000000" w:themeColor="text1"/>
              </w:rPr>
            </w:pPr>
            <w:r>
              <w:rPr>
                <w:rFonts w:ascii="Times New Roman" w:eastAsia="標楷體" w:hAnsi="Times New Roman"/>
                <w:color w:val="000000" w:themeColor="text1"/>
              </w:rPr>
              <w:t>(1)</w:t>
            </w:r>
            <w:r w:rsidRPr="002E10CC">
              <w:rPr>
                <w:rFonts w:ascii="Times New Roman" w:eastAsia="標楷體" w:hAnsi="Times New Roman"/>
                <w:color w:val="000000" w:themeColor="text1"/>
              </w:rPr>
              <w:t xml:space="preserve">For single-day business trips, reimbursement options are as follows: </w:t>
            </w:r>
          </w:p>
          <w:p w14:paraId="7E8696ED" w14:textId="0E5C9B7E" w:rsidR="002E10CC" w:rsidRDefault="00E81FE9" w:rsidP="00E81FE9">
            <w:pPr>
              <w:ind w:leftChars="130" w:left="593" w:hangingChars="117" w:hanging="281"/>
              <w:rPr>
                <w:rFonts w:ascii="Times New Roman" w:eastAsia="標楷體" w:hAnsi="Times New Roman"/>
                <w:color w:val="000000" w:themeColor="text1"/>
              </w:rPr>
            </w:pPr>
            <w:r>
              <w:rPr>
                <w:rFonts w:ascii="Times New Roman" w:eastAsia="標楷體" w:hAnsi="Times New Roman"/>
                <w:color w:val="000000" w:themeColor="text1"/>
              </w:rPr>
              <w:t>(a)</w:t>
            </w:r>
            <w:r w:rsidR="002E10CC" w:rsidRPr="002E10CC">
              <w:rPr>
                <w:rFonts w:ascii="Times New Roman" w:eastAsia="標楷體" w:hAnsi="Times New Roman"/>
                <w:color w:val="000000" w:themeColor="text1"/>
              </w:rPr>
              <w:tab/>
              <w:t>If transportation expenses are claimed based on Tze-Chiang Limited Express train fare, accommodation expenses may also be claimed.</w:t>
            </w:r>
          </w:p>
          <w:p w14:paraId="0C58EFDF" w14:textId="27A4EE07" w:rsidR="002E10CC" w:rsidRPr="002E10CC" w:rsidRDefault="00E81FE9" w:rsidP="00E81FE9">
            <w:pPr>
              <w:ind w:leftChars="130" w:left="593" w:hangingChars="117" w:hanging="281"/>
              <w:rPr>
                <w:rFonts w:ascii="Times New Roman" w:eastAsia="標楷體" w:hAnsi="Times New Roman"/>
                <w:color w:val="000000" w:themeColor="text1"/>
              </w:rPr>
            </w:pPr>
            <w:r>
              <w:rPr>
                <w:rFonts w:ascii="Times New Roman" w:eastAsia="標楷體" w:hAnsi="Times New Roman" w:hint="eastAsia"/>
                <w:color w:val="000000" w:themeColor="text1"/>
              </w:rPr>
              <w:t>(</w:t>
            </w:r>
            <w:r>
              <w:rPr>
                <w:rFonts w:ascii="Times New Roman" w:eastAsia="標楷體" w:hAnsi="Times New Roman"/>
                <w:color w:val="000000" w:themeColor="text1"/>
              </w:rPr>
              <w:t>b)</w:t>
            </w:r>
            <w:r w:rsidR="002E10CC" w:rsidRPr="002E10CC">
              <w:rPr>
                <w:rFonts w:ascii="Times New Roman" w:eastAsia="標楷體" w:hAnsi="Times New Roman"/>
                <w:color w:val="000000" w:themeColor="text1"/>
              </w:rPr>
              <w:t>If transportation expenses are claimed based on airfare or high-speed rail tickets, accommodation expenses cannot be claimed.</w:t>
            </w:r>
          </w:p>
          <w:p w14:paraId="4AF6F589" w14:textId="271720A7" w:rsidR="002E10CC" w:rsidRPr="002E10CC" w:rsidRDefault="005A24BA" w:rsidP="005A24BA">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(2)</w:t>
            </w:r>
            <w:r w:rsidR="002E10CC" w:rsidRPr="002E10CC">
              <w:rPr>
                <w:rFonts w:ascii="Times New Roman" w:eastAsia="標楷體" w:hAnsi="Times New Roman"/>
                <w:color w:val="000000" w:themeColor="text1"/>
              </w:rPr>
              <w:t>For trips exceeding one day or requiring an overnight stay due to business needs, prior approval and actual stay documentation are required for reimbursement.</w:t>
            </w:r>
          </w:p>
          <w:p w14:paraId="7F365318" w14:textId="4D2D1A70" w:rsidR="002E10CC" w:rsidRPr="002E10CC" w:rsidRDefault="00801290" w:rsidP="00801290">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(3)</w:t>
            </w:r>
            <w:r w:rsidR="002E10CC" w:rsidRPr="002E10CC">
              <w:rPr>
                <w:rFonts w:ascii="Times New Roman" w:eastAsia="標楷體" w:hAnsi="Times New Roman"/>
                <w:color w:val="000000" w:themeColor="text1"/>
              </w:rPr>
              <w:tab/>
              <w:t>If free accommodation is provided by the organizer, accommodation expenses cannot be reimbursed.</w:t>
            </w:r>
          </w:p>
          <w:p w14:paraId="211A390E" w14:textId="771325A0" w:rsidR="002E10CC" w:rsidRDefault="00801290" w:rsidP="00801290">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(4)</w:t>
            </w:r>
            <w:r w:rsidR="002E10CC" w:rsidRPr="002E10CC">
              <w:rPr>
                <w:rFonts w:ascii="Times New Roman" w:eastAsia="標楷體" w:hAnsi="Times New Roman"/>
                <w:color w:val="000000" w:themeColor="text1"/>
              </w:rPr>
              <w:tab/>
              <w:t>In special circumstances where accommodation receipts cannot be obtained, a special approval process must be followed for reimbursement.</w:t>
            </w:r>
          </w:p>
          <w:p w14:paraId="65C4B365" w14:textId="4AB82E25" w:rsidR="002E10CC" w:rsidRPr="00542EA1" w:rsidRDefault="002E10CC" w:rsidP="00893E8B">
            <w:pPr>
              <w:numPr>
                <w:ilvl w:val="0"/>
                <w:numId w:val="14"/>
              </w:numPr>
              <w:tabs>
                <w:tab w:val="clear" w:pos="720"/>
              </w:tabs>
              <w:ind w:left="169" w:hanging="218"/>
              <w:rPr>
                <w:rFonts w:ascii="Times New Roman" w:eastAsia="標楷體" w:hAnsi="Times New Roman"/>
                <w:color w:val="000000" w:themeColor="text1"/>
              </w:rPr>
            </w:pPr>
            <w:r w:rsidRPr="00542EA1">
              <w:rPr>
                <w:rFonts w:ascii="Times New Roman" w:eastAsia="標楷體" w:hAnsi="Times New Roman"/>
                <w:color w:val="000000" w:themeColor="text1"/>
              </w:rPr>
              <w:lastRenderedPageBreak/>
              <w:t>Transportation Expenses:</w:t>
            </w:r>
          </w:p>
          <w:p w14:paraId="242B366D" w14:textId="0424CEA0" w:rsidR="00542EA1" w:rsidRDefault="00801290" w:rsidP="00801290">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(1)</w:t>
            </w:r>
            <w:r w:rsidR="00F530E9" w:rsidRPr="00F530E9">
              <w:rPr>
                <w:rFonts w:ascii="Times New Roman" w:eastAsia="標楷體" w:hAnsi="Times New Roman"/>
                <w:color w:val="000000" w:themeColor="text1"/>
              </w:rPr>
              <w:t>Airfare or high-speed rail fare reimbursement will be based on the fare for economy class, standard carriages, or senior tickets in business class.</w:t>
            </w:r>
            <w:r w:rsidR="00542EA1" w:rsidRPr="00542EA1">
              <w:rPr>
                <w:rFonts w:ascii="Times New Roman" w:eastAsia="標楷體" w:hAnsi="Times New Roman"/>
                <w:color w:val="000000" w:themeColor="text1"/>
              </w:rPr>
              <w:t xml:space="preserve"> The university president and vice president may claim business class fares. Ticket stubs or proof of purchase must be submitted, along with boarding passes for flights.</w:t>
            </w:r>
          </w:p>
          <w:p w14:paraId="28D3C63F" w14:textId="23222718" w:rsidR="00542EA1" w:rsidRPr="00542EA1" w:rsidRDefault="00F530E9" w:rsidP="00F530E9">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(2)</w:t>
            </w:r>
            <w:r w:rsidR="00542EA1" w:rsidRPr="00542EA1">
              <w:rPr>
                <w:rFonts w:ascii="Times New Roman" w:eastAsia="標楷體" w:hAnsi="Times New Roman"/>
                <w:color w:val="000000" w:themeColor="text1"/>
              </w:rPr>
              <w:t xml:space="preserve">Transportation between stations and travel destinations: </w:t>
            </w:r>
          </w:p>
          <w:p w14:paraId="5F691FC6" w14:textId="2411A56D" w:rsidR="00542EA1" w:rsidRDefault="00F530E9" w:rsidP="00F530E9">
            <w:pPr>
              <w:ind w:leftChars="130" w:left="593" w:hangingChars="117" w:hanging="281"/>
              <w:rPr>
                <w:rFonts w:ascii="Times New Roman" w:eastAsia="標楷體" w:hAnsi="Times New Roman"/>
                <w:color w:val="000000" w:themeColor="text1"/>
              </w:rPr>
            </w:pPr>
            <w:r>
              <w:rPr>
                <w:rFonts w:ascii="Times New Roman" w:eastAsia="標楷體" w:hAnsi="Times New Roman"/>
                <w:color w:val="000000" w:themeColor="text1"/>
              </w:rPr>
              <w:t>(a)</w:t>
            </w:r>
            <w:r w:rsidR="00542EA1" w:rsidRPr="00542EA1">
              <w:rPr>
                <w:rFonts w:ascii="Times New Roman" w:eastAsia="標楷體" w:hAnsi="Times New Roman"/>
                <w:color w:val="000000" w:themeColor="text1"/>
              </w:rPr>
              <w:tab/>
              <w:t>Public Transportation: Reimbursement will be based on actual expenses incurred using public transportation.</w:t>
            </w:r>
          </w:p>
          <w:p w14:paraId="5EF4D44E" w14:textId="4E7086E2" w:rsidR="00542EA1" w:rsidRDefault="00F530E9" w:rsidP="00F530E9">
            <w:pPr>
              <w:ind w:leftChars="130" w:left="593" w:hangingChars="117" w:hanging="281"/>
              <w:rPr>
                <w:rFonts w:ascii="Times New Roman" w:eastAsia="標楷體" w:hAnsi="Times New Roman"/>
                <w:color w:val="000000" w:themeColor="text1"/>
              </w:rPr>
            </w:pPr>
            <w:r>
              <w:rPr>
                <w:rFonts w:ascii="Times New Roman" w:eastAsia="標楷體" w:hAnsi="Times New Roman" w:hint="eastAsia"/>
                <w:color w:val="000000" w:themeColor="text1"/>
              </w:rPr>
              <w:t>(</w:t>
            </w:r>
            <w:r>
              <w:rPr>
                <w:rFonts w:ascii="Times New Roman" w:eastAsia="標楷體" w:hAnsi="Times New Roman"/>
                <w:color w:val="000000" w:themeColor="text1"/>
              </w:rPr>
              <w:t>b)</w:t>
            </w:r>
            <w:r w:rsidR="00542EA1" w:rsidRPr="00542EA1">
              <w:rPr>
                <w:rFonts w:ascii="Times New Roman" w:eastAsia="標楷體" w:hAnsi="Times New Roman"/>
                <w:color w:val="000000" w:themeColor="text1"/>
              </w:rPr>
              <w:t>Private Vehicle Usage: Reimbursement will be based on the highest fare of public/private bus services for the same route, with a parking fee cap of NT$400 per trip. Receipts must include the tax ID number. Fuel, toll fees, and repair costs (including third-party damage claims) will not be reimbursed.</w:t>
            </w:r>
          </w:p>
          <w:p w14:paraId="7181AB52" w14:textId="3835E32A" w:rsidR="00542EA1" w:rsidRPr="00542EA1" w:rsidRDefault="00F530E9" w:rsidP="00F530E9">
            <w:pPr>
              <w:ind w:leftChars="130" w:left="593" w:hangingChars="117" w:hanging="281"/>
              <w:rPr>
                <w:rFonts w:ascii="Times New Roman" w:eastAsia="標楷體" w:hAnsi="Times New Roman"/>
                <w:color w:val="000000" w:themeColor="text1"/>
              </w:rPr>
            </w:pPr>
            <w:r>
              <w:rPr>
                <w:rFonts w:ascii="Times New Roman" w:eastAsia="標楷體" w:hAnsi="Times New Roman" w:hint="eastAsia"/>
                <w:color w:val="000000" w:themeColor="text1"/>
              </w:rPr>
              <w:t>(</w:t>
            </w:r>
            <w:r>
              <w:rPr>
                <w:rFonts w:ascii="Times New Roman" w:eastAsia="標楷體" w:hAnsi="Times New Roman"/>
                <w:color w:val="000000" w:themeColor="text1"/>
              </w:rPr>
              <w:t>c)</w:t>
            </w:r>
            <w:r w:rsidR="00542EA1" w:rsidRPr="00542EA1">
              <w:rPr>
                <w:rFonts w:ascii="Times New Roman" w:eastAsia="標楷體" w:hAnsi="Times New Roman"/>
                <w:color w:val="000000" w:themeColor="text1"/>
              </w:rPr>
              <w:t xml:space="preserve">Taxi Fares: Taxi fares between stations and the destination will be reimbursed based on actual receipts. If multiple </w:t>
            </w:r>
            <w:r>
              <w:rPr>
                <w:rFonts w:ascii="Times New Roman" w:eastAsia="標楷體" w:hAnsi="Times New Roman"/>
                <w:color w:val="000000" w:themeColor="text1"/>
              </w:rPr>
              <w:t>faculty/</w:t>
            </w:r>
            <w:r w:rsidR="00542EA1" w:rsidRPr="00542EA1">
              <w:rPr>
                <w:rFonts w:ascii="Times New Roman" w:eastAsia="標楷體" w:hAnsi="Times New Roman"/>
                <w:color w:val="000000" w:themeColor="text1"/>
              </w:rPr>
              <w:t>staff members travel together to the same destination at the same time, sharing a taxi is recommended unless special reasons apply. The reimbursement cap for taxi fares is NT$500 per trip. Any excess will be reimbursed up to NT$500 only.</w:t>
            </w:r>
          </w:p>
          <w:p w14:paraId="1B78C988" w14:textId="16FE32D3" w:rsidR="00542EA1" w:rsidRPr="00452829" w:rsidRDefault="00F530E9" w:rsidP="00F530E9">
            <w:pPr>
              <w:ind w:leftChars="70" w:left="451" w:hangingChars="118" w:hanging="283"/>
              <w:rPr>
                <w:rFonts w:ascii="Times New Roman" w:eastAsia="標楷體" w:hAnsi="Times New Roman"/>
                <w:color w:val="000000" w:themeColor="text1"/>
              </w:rPr>
            </w:pPr>
            <w:r>
              <w:rPr>
                <w:rFonts w:ascii="Times New Roman" w:eastAsia="標楷體" w:hAnsi="Times New Roman"/>
                <w:color w:val="000000" w:themeColor="text1"/>
              </w:rPr>
              <w:t>(3)</w:t>
            </w:r>
            <w:r w:rsidR="00542EA1" w:rsidRPr="00542EA1">
              <w:rPr>
                <w:rFonts w:ascii="Times New Roman" w:eastAsia="標楷體" w:hAnsi="Times New Roman"/>
                <w:color w:val="000000" w:themeColor="text1"/>
              </w:rPr>
              <w:t>For travel within Kaohsiung City: Transportation expenses will be reimbursed based on actual expenses incurred, with a maximum reimbursement cap of NT$500 per trip.</w:t>
            </w:r>
          </w:p>
        </w:tc>
      </w:tr>
      <w:tr w:rsidR="00F655F4" w:rsidRPr="00452829" w14:paraId="342905B7" w14:textId="77777777" w:rsidTr="00EB3BAB">
        <w:tc>
          <w:tcPr>
            <w:tcW w:w="1282" w:type="dxa"/>
          </w:tcPr>
          <w:p w14:paraId="13FE496F" w14:textId="1363B24E" w:rsidR="00805AD8" w:rsidRPr="00452829" w:rsidRDefault="00805AD8" w:rsidP="000E7A0E">
            <w:pPr>
              <w:rPr>
                <w:rFonts w:ascii="Times New Roman" w:eastAsia="標楷體" w:hAnsi="Times New Roman"/>
                <w:color w:val="000000" w:themeColor="text1"/>
              </w:rPr>
            </w:pPr>
            <w:r w:rsidRPr="00452829">
              <w:rPr>
                <w:rFonts w:ascii="Times New Roman" w:eastAsia="標楷體" w:hAnsi="Times New Roman"/>
              </w:rPr>
              <w:lastRenderedPageBreak/>
              <w:t xml:space="preserve">Article </w:t>
            </w:r>
            <w:r>
              <w:rPr>
                <w:rFonts w:ascii="Times New Roman" w:eastAsia="標楷體" w:hAnsi="Times New Roman"/>
              </w:rPr>
              <w:t>4</w:t>
            </w:r>
          </w:p>
        </w:tc>
        <w:tc>
          <w:tcPr>
            <w:tcW w:w="8181" w:type="dxa"/>
          </w:tcPr>
          <w:p w14:paraId="1D53D542" w14:textId="5C9064EB" w:rsidR="00805AD8" w:rsidRPr="00452829" w:rsidRDefault="00805AD8" w:rsidP="000E7A0E">
            <w:pPr>
              <w:rPr>
                <w:rFonts w:ascii="Times New Roman" w:eastAsia="標楷體" w:hAnsi="Times New Roman"/>
                <w:color w:val="000000" w:themeColor="text1"/>
              </w:rPr>
            </w:pPr>
            <w:r w:rsidRPr="00452829">
              <w:rPr>
                <w:rFonts w:ascii="Times New Roman" w:eastAsia="標楷體" w:hAnsi="Times New Roman"/>
              </w:rPr>
              <w:t>Registration Fees and Tuition:</w:t>
            </w:r>
            <w:r>
              <w:rPr>
                <w:rFonts w:ascii="Times New Roman" w:eastAsia="標楷體" w:hAnsi="Times New Roman"/>
              </w:rPr>
              <w:t xml:space="preserve"> </w:t>
            </w:r>
            <w:r w:rsidRPr="00452829">
              <w:rPr>
                <w:rFonts w:ascii="Times New Roman" w:eastAsia="標楷體" w:hAnsi="Times New Roman"/>
              </w:rPr>
              <w:t>Reimbursement is subject to approval but does not include annual fees, membership fees, or similar charges.</w:t>
            </w:r>
          </w:p>
        </w:tc>
      </w:tr>
      <w:tr w:rsidR="00F655F4" w:rsidRPr="00452829" w14:paraId="5C7429C1" w14:textId="77777777" w:rsidTr="00EB3BAB">
        <w:tc>
          <w:tcPr>
            <w:tcW w:w="1282" w:type="dxa"/>
          </w:tcPr>
          <w:p w14:paraId="24CD14EC" w14:textId="1C5B406A" w:rsidR="008274B0" w:rsidRPr="00452829" w:rsidRDefault="008274B0" w:rsidP="000E7A0E">
            <w:pPr>
              <w:rPr>
                <w:rFonts w:ascii="Times New Roman" w:eastAsia="標楷體" w:hAnsi="Times New Roman"/>
                <w:color w:val="000000" w:themeColor="text1"/>
              </w:rPr>
            </w:pPr>
            <w:r w:rsidRPr="00452829">
              <w:rPr>
                <w:rFonts w:ascii="Times New Roman" w:eastAsia="標楷體" w:hAnsi="Times New Roman"/>
              </w:rPr>
              <w:t>Article 5</w:t>
            </w:r>
          </w:p>
        </w:tc>
        <w:tc>
          <w:tcPr>
            <w:tcW w:w="8181" w:type="dxa"/>
          </w:tcPr>
          <w:p w14:paraId="6AA87A99" w14:textId="62258F01" w:rsidR="008274B0" w:rsidRPr="00452829" w:rsidRDefault="008274B0" w:rsidP="000E7A0E">
            <w:pPr>
              <w:rPr>
                <w:rFonts w:ascii="Times New Roman" w:eastAsia="標楷體" w:hAnsi="Times New Roman"/>
                <w:color w:val="000000" w:themeColor="text1"/>
              </w:rPr>
            </w:pPr>
            <w:r w:rsidRPr="00452829">
              <w:rPr>
                <w:rFonts w:ascii="Times New Roman" w:eastAsia="標楷體" w:hAnsi="Times New Roman"/>
              </w:rPr>
              <w:t xml:space="preserve">The number of travel days stated in the "Travel Request Form" and "Travel Expense Report" will be verified by the Human Resources Office based on the actual travel dates, meeting (activity) schedule, and approved </w:t>
            </w:r>
            <w:r>
              <w:rPr>
                <w:rFonts w:ascii="Times New Roman" w:eastAsia="標楷體" w:hAnsi="Times New Roman"/>
              </w:rPr>
              <w:t xml:space="preserve">business </w:t>
            </w:r>
            <w:r w:rsidRPr="00452829">
              <w:rPr>
                <w:rFonts w:ascii="Times New Roman" w:eastAsia="標楷體" w:hAnsi="Times New Roman"/>
              </w:rPr>
              <w:t>leave records. Reimbursement documents and amounts will be verified by the Accounting Office.</w:t>
            </w:r>
          </w:p>
        </w:tc>
      </w:tr>
      <w:tr w:rsidR="00F655F4" w:rsidRPr="00452829" w14:paraId="2B4E66FD" w14:textId="77777777" w:rsidTr="00EB3BAB">
        <w:tc>
          <w:tcPr>
            <w:tcW w:w="1282" w:type="dxa"/>
          </w:tcPr>
          <w:p w14:paraId="6F72B9B6" w14:textId="01F99F77" w:rsidR="008274B0" w:rsidRPr="00452829" w:rsidRDefault="008274B0" w:rsidP="000E7A0E">
            <w:pPr>
              <w:rPr>
                <w:rFonts w:ascii="Times New Roman" w:eastAsia="標楷體" w:hAnsi="Times New Roman"/>
                <w:color w:val="000000" w:themeColor="text1"/>
              </w:rPr>
            </w:pPr>
            <w:r w:rsidRPr="00452829">
              <w:rPr>
                <w:rFonts w:ascii="Times New Roman" w:eastAsia="標楷體" w:hAnsi="Times New Roman"/>
              </w:rPr>
              <w:t>Article 6</w:t>
            </w:r>
          </w:p>
        </w:tc>
        <w:tc>
          <w:tcPr>
            <w:tcW w:w="8181" w:type="dxa"/>
          </w:tcPr>
          <w:p w14:paraId="1F4B6AD6" w14:textId="71B84D88" w:rsidR="008274B0" w:rsidRPr="00452829" w:rsidRDefault="00734C00" w:rsidP="000E7A0E">
            <w:pPr>
              <w:rPr>
                <w:rFonts w:ascii="Times New Roman" w:eastAsia="標楷體" w:hAnsi="Times New Roman"/>
                <w:color w:val="000000" w:themeColor="text1"/>
              </w:rPr>
            </w:pPr>
            <w:r w:rsidRPr="00734C00">
              <w:rPr>
                <w:rFonts w:ascii="Times New Roman" w:eastAsia="標楷體" w:hAnsi="Times New Roman"/>
              </w:rPr>
              <w:t>The travel expense standards for project principal investigators (PIs) and research assistants under the university's research projects may follow these standards, with expenses generally covered by the project budget unless otherwise specified by the project regulations.</w:t>
            </w:r>
          </w:p>
        </w:tc>
      </w:tr>
      <w:tr w:rsidR="00F65FE5" w:rsidRPr="00452829" w14:paraId="1FE535BE" w14:textId="77777777" w:rsidTr="00EB3BAB">
        <w:tc>
          <w:tcPr>
            <w:tcW w:w="1282" w:type="dxa"/>
          </w:tcPr>
          <w:p w14:paraId="79D1CA2E" w14:textId="255C32A6" w:rsidR="00734C00" w:rsidRPr="00452829" w:rsidRDefault="00734C00" w:rsidP="000E7A0E">
            <w:pPr>
              <w:rPr>
                <w:rFonts w:ascii="Times New Roman" w:eastAsia="標楷體" w:hAnsi="Times New Roman"/>
                <w:color w:val="000000" w:themeColor="text1"/>
              </w:rPr>
            </w:pPr>
            <w:r w:rsidRPr="00452829">
              <w:rPr>
                <w:rFonts w:ascii="Times New Roman" w:eastAsia="標楷體" w:hAnsi="Times New Roman"/>
              </w:rPr>
              <w:t xml:space="preserve">Article </w:t>
            </w:r>
            <w:r>
              <w:rPr>
                <w:rFonts w:ascii="Times New Roman" w:eastAsia="標楷體" w:hAnsi="Times New Roman"/>
              </w:rPr>
              <w:t>7</w:t>
            </w:r>
          </w:p>
        </w:tc>
        <w:tc>
          <w:tcPr>
            <w:tcW w:w="8181" w:type="dxa"/>
          </w:tcPr>
          <w:p w14:paraId="0046317D" w14:textId="1AE3486B" w:rsidR="00734C00" w:rsidRPr="00452829" w:rsidRDefault="00734C00" w:rsidP="000E7A0E">
            <w:pPr>
              <w:rPr>
                <w:rFonts w:ascii="Times New Roman" w:eastAsia="標楷體" w:hAnsi="Times New Roman"/>
                <w:color w:val="000000" w:themeColor="text1"/>
              </w:rPr>
            </w:pPr>
            <w:r w:rsidRPr="00452829">
              <w:rPr>
                <w:rFonts w:ascii="Times New Roman" w:eastAsia="標楷體" w:hAnsi="Times New Roman"/>
              </w:rPr>
              <w:t>These standards shall be implemented upon approval by the Administrative Meeting and the Board of Directors. The same procedure applies to any amendments.</w:t>
            </w:r>
          </w:p>
        </w:tc>
      </w:tr>
    </w:tbl>
    <w:p w14:paraId="50EC84A1" w14:textId="72A30195" w:rsidR="00074287" w:rsidRPr="00A826E9" w:rsidRDefault="00A826E9" w:rsidP="00EB3BAB">
      <w:pPr>
        <w:rPr>
          <w:rFonts w:ascii="Times New Roman" w:eastAsia="標楷體" w:hAnsi="Times New Roman" w:cs="Times New Roman"/>
          <w:color w:val="000000" w:themeColor="text1"/>
        </w:rPr>
      </w:pPr>
      <w:r w:rsidRPr="00A826E9">
        <w:rPr>
          <w:rFonts w:ascii="Times New Roman" w:eastAsia="標楷體" w:hAnsi="Times New Roman" w:cs="Times New Roman"/>
          <w:b/>
        </w:rPr>
        <w:lastRenderedPageBreak/>
        <w:t>*The English version is for reference only. If there is any inconsistency or ambiguity between the English and Traditional Chinese versions, the Traditional Chinese version shall prevail.</w:t>
      </w:r>
    </w:p>
    <w:sectPr w:rsidR="00074287" w:rsidRPr="00A826E9" w:rsidSect="005B169D">
      <w:headerReference w:type="default" r:id="rId7"/>
      <w:footerReference w:type="default" r:id="rId8"/>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2EEB" w14:textId="77777777" w:rsidR="0033161C" w:rsidRDefault="0033161C" w:rsidP="00657626">
      <w:r>
        <w:separator/>
      </w:r>
    </w:p>
  </w:endnote>
  <w:endnote w:type="continuationSeparator" w:id="0">
    <w:p w14:paraId="4F28B4FE" w14:textId="77777777" w:rsidR="0033161C" w:rsidRDefault="0033161C" w:rsidP="0065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188042"/>
      <w:docPartObj>
        <w:docPartGallery w:val="Page Numbers (Bottom of Page)"/>
        <w:docPartUnique/>
      </w:docPartObj>
    </w:sdtPr>
    <w:sdtEndPr/>
    <w:sdtContent>
      <w:p w14:paraId="64F8A7BF" w14:textId="77777777" w:rsidR="002E5C1C" w:rsidRDefault="002E5C1C">
        <w:pPr>
          <w:pStyle w:val="a5"/>
          <w:jc w:val="center"/>
        </w:pPr>
        <w:r>
          <w:fldChar w:fldCharType="begin"/>
        </w:r>
        <w:r>
          <w:instrText>PAGE   \* MERGEFORMAT</w:instrText>
        </w:r>
        <w:r>
          <w:fldChar w:fldCharType="separate"/>
        </w:r>
        <w:r>
          <w:rPr>
            <w:lang w:val="zh-TW"/>
          </w:rPr>
          <w:t>2</w:t>
        </w:r>
        <w:r>
          <w:fldChar w:fldCharType="end"/>
        </w:r>
      </w:p>
    </w:sdtContent>
  </w:sdt>
  <w:p w14:paraId="324824AD" w14:textId="77777777" w:rsidR="002E5C1C" w:rsidRDefault="002E5C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8241" w14:textId="77777777" w:rsidR="0033161C" w:rsidRDefault="0033161C" w:rsidP="00657626">
      <w:r>
        <w:separator/>
      </w:r>
    </w:p>
  </w:footnote>
  <w:footnote w:type="continuationSeparator" w:id="0">
    <w:p w14:paraId="48E02619" w14:textId="77777777" w:rsidR="0033161C" w:rsidRDefault="0033161C" w:rsidP="0065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0C83" w14:textId="77777777" w:rsidR="00A63C7A" w:rsidRDefault="00A63C7A" w:rsidP="00A63C7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1E59"/>
    <w:multiLevelType w:val="hybridMultilevel"/>
    <w:tmpl w:val="C2FE1D04"/>
    <w:lvl w:ilvl="0" w:tplc="56DCCD26">
      <w:start w:val="1"/>
      <w:numFmt w:val="taiwaneseCountingThousand"/>
      <w:lvlText w:val="(%1)"/>
      <w:lvlJc w:val="left"/>
      <w:pPr>
        <w:ind w:left="640" w:hanging="400"/>
      </w:pPr>
      <w:rPr>
        <w:rFonts w:ascii="Times New Roman" w:hAnsi="Times New Roman" w:cs="Courier New"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E3751C1"/>
    <w:multiLevelType w:val="hybridMultilevel"/>
    <w:tmpl w:val="EF20344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705078"/>
    <w:multiLevelType w:val="hybridMultilevel"/>
    <w:tmpl w:val="000C1B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9312F9"/>
    <w:multiLevelType w:val="multilevel"/>
    <w:tmpl w:val="30A47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1B2DA7"/>
    <w:multiLevelType w:val="multilevel"/>
    <w:tmpl w:val="4252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87117F"/>
    <w:multiLevelType w:val="hybridMultilevel"/>
    <w:tmpl w:val="17627E86"/>
    <w:lvl w:ilvl="0" w:tplc="536E1766">
      <w:start w:val="1"/>
      <w:numFmt w:val="taiwaneseCountingThousand"/>
      <w:lvlText w:val="%1、"/>
      <w:lvlJc w:val="left"/>
      <w:pPr>
        <w:ind w:left="400" w:hanging="40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FC27C0"/>
    <w:multiLevelType w:val="hybridMultilevel"/>
    <w:tmpl w:val="EF20344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561D12"/>
    <w:multiLevelType w:val="multilevel"/>
    <w:tmpl w:val="4252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506BD1"/>
    <w:multiLevelType w:val="hybridMultilevel"/>
    <w:tmpl w:val="DD70C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E31323"/>
    <w:multiLevelType w:val="hybridMultilevel"/>
    <w:tmpl w:val="CFA487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162D6E"/>
    <w:multiLevelType w:val="hybridMultilevel"/>
    <w:tmpl w:val="6AD61A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601E5B"/>
    <w:multiLevelType w:val="hybridMultilevel"/>
    <w:tmpl w:val="530EDB80"/>
    <w:lvl w:ilvl="0" w:tplc="D670495A">
      <w:start w:val="1"/>
      <w:numFmt w:val="taiwaneseCountingThousand"/>
      <w:lvlText w:val="%1、"/>
      <w:lvlJc w:val="left"/>
      <w:pPr>
        <w:ind w:left="408" w:hanging="408"/>
      </w:pPr>
      <w:rPr>
        <w:rFonts w:cs="Courier New"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B46E7B"/>
    <w:multiLevelType w:val="hybridMultilevel"/>
    <w:tmpl w:val="17627E86"/>
    <w:lvl w:ilvl="0" w:tplc="536E1766">
      <w:start w:val="1"/>
      <w:numFmt w:val="taiwaneseCountingThousand"/>
      <w:lvlText w:val="%1、"/>
      <w:lvlJc w:val="left"/>
      <w:pPr>
        <w:ind w:left="400" w:hanging="40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975B0A"/>
    <w:multiLevelType w:val="hybridMultilevel"/>
    <w:tmpl w:val="7D046A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8"/>
  </w:num>
  <w:num w:numId="4">
    <w:abstractNumId w:val="10"/>
  </w:num>
  <w:num w:numId="5">
    <w:abstractNumId w:val="2"/>
  </w:num>
  <w:num w:numId="6">
    <w:abstractNumId w:val="11"/>
  </w:num>
  <w:num w:numId="7">
    <w:abstractNumId w:val="12"/>
  </w:num>
  <w:num w:numId="8">
    <w:abstractNumId w:val="6"/>
  </w:num>
  <w:num w:numId="9">
    <w:abstractNumId w:val="0"/>
  </w:num>
  <w:num w:numId="10">
    <w:abstractNumId w:val="5"/>
  </w:num>
  <w:num w:numId="11">
    <w:abstractNumId w:val="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86"/>
    <w:rsid w:val="00012C6E"/>
    <w:rsid w:val="000179B6"/>
    <w:rsid w:val="00021C2D"/>
    <w:rsid w:val="000263C8"/>
    <w:rsid w:val="00034623"/>
    <w:rsid w:val="00050B80"/>
    <w:rsid w:val="0006245C"/>
    <w:rsid w:val="00074287"/>
    <w:rsid w:val="000752BE"/>
    <w:rsid w:val="000820A1"/>
    <w:rsid w:val="00095B89"/>
    <w:rsid w:val="00096175"/>
    <w:rsid w:val="000A162E"/>
    <w:rsid w:val="000A327C"/>
    <w:rsid w:val="000E2E21"/>
    <w:rsid w:val="000E39EF"/>
    <w:rsid w:val="000E6E90"/>
    <w:rsid w:val="000E7A0E"/>
    <w:rsid w:val="000F4A9C"/>
    <w:rsid w:val="001003F1"/>
    <w:rsid w:val="00104D09"/>
    <w:rsid w:val="00117F23"/>
    <w:rsid w:val="00125BF5"/>
    <w:rsid w:val="00155D8A"/>
    <w:rsid w:val="00167E4C"/>
    <w:rsid w:val="00180A2C"/>
    <w:rsid w:val="001A0503"/>
    <w:rsid w:val="001A1A01"/>
    <w:rsid w:val="001A3E8F"/>
    <w:rsid w:val="001A73EB"/>
    <w:rsid w:val="001B6803"/>
    <w:rsid w:val="001C7BA2"/>
    <w:rsid w:val="001D0FE8"/>
    <w:rsid w:val="001D20F4"/>
    <w:rsid w:val="001D4937"/>
    <w:rsid w:val="001E595C"/>
    <w:rsid w:val="001F02A5"/>
    <w:rsid w:val="00251FD7"/>
    <w:rsid w:val="002651B7"/>
    <w:rsid w:val="00283313"/>
    <w:rsid w:val="00292C27"/>
    <w:rsid w:val="00294936"/>
    <w:rsid w:val="002A33EC"/>
    <w:rsid w:val="002B464F"/>
    <w:rsid w:val="002D0C2A"/>
    <w:rsid w:val="002D52EC"/>
    <w:rsid w:val="002E10CC"/>
    <w:rsid w:val="002E2390"/>
    <w:rsid w:val="002E2BA9"/>
    <w:rsid w:val="002E5C1C"/>
    <w:rsid w:val="003135B5"/>
    <w:rsid w:val="0033161C"/>
    <w:rsid w:val="00347F0C"/>
    <w:rsid w:val="003554E6"/>
    <w:rsid w:val="003623D8"/>
    <w:rsid w:val="00370ACD"/>
    <w:rsid w:val="00386D96"/>
    <w:rsid w:val="003A1A05"/>
    <w:rsid w:val="003C05D1"/>
    <w:rsid w:val="003D25D4"/>
    <w:rsid w:val="003D2B56"/>
    <w:rsid w:val="003D5576"/>
    <w:rsid w:val="003E1103"/>
    <w:rsid w:val="003E36BD"/>
    <w:rsid w:val="003E5565"/>
    <w:rsid w:val="0042278C"/>
    <w:rsid w:val="004236FF"/>
    <w:rsid w:val="00433472"/>
    <w:rsid w:val="004432B5"/>
    <w:rsid w:val="00452829"/>
    <w:rsid w:val="00486163"/>
    <w:rsid w:val="004A49CE"/>
    <w:rsid w:val="004B3F54"/>
    <w:rsid w:val="004C76F9"/>
    <w:rsid w:val="004E1DB3"/>
    <w:rsid w:val="004F23B5"/>
    <w:rsid w:val="004F76CF"/>
    <w:rsid w:val="005141E4"/>
    <w:rsid w:val="00515456"/>
    <w:rsid w:val="0054089C"/>
    <w:rsid w:val="00542EA1"/>
    <w:rsid w:val="00545A36"/>
    <w:rsid w:val="00575EBD"/>
    <w:rsid w:val="005914A9"/>
    <w:rsid w:val="00592790"/>
    <w:rsid w:val="00596186"/>
    <w:rsid w:val="005A24BA"/>
    <w:rsid w:val="005A48FB"/>
    <w:rsid w:val="005B169D"/>
    <w:rsid w:val="005F0416"/>
    <w:rsid w:val="006103A7"/>
    <w:rsid w:val="006322A2"/>
    <w:rsid w:val="00652473"/>
    <w:rsid w:val="00657626"/>
    <w:rsid w:val="00657AB5"/>
    <w:rsid w:val="00677CF8"/>
    <w:rsid w:val="006823F5"/>
    <w:rsid w:val="006825AD"/>
    <w:rsid w:val="00682BF5"/>
    <w:rsid w:val="00685169"/>
    <w:rsid w:val="006B54A6"/>
    <w:rsid w:val="006C75A6"/>
    <w:rsid w:val="006D182B"/>
    <w:rsid w:val="006D3D5E"/>
    <w:rsid w:val="00703B6C"/>
    <w:rsid w:val="0070697E"/>
    <w:rsid w:val="007327C5"/>
    <w:rsid w:val="00732E8A"/>
    <w:rsid w:val="00734C00"/>
    <w:rsid w:val="00734DC7"/>
    <w:rsid w:val="007521F4"/>
    <w:rsid w:val="00755331"/>
    <w:rsid w:val="00765971"/>
    <w:rsid w:val="00774930"/>
    <w:rsid w:val="00781867"/>
    <w:rsid w:val="007A6334"/>
    <w:rsid w:val="007A7678"/>
    <w:rsid w:val="007D180B"/>
    <w:rsid w:val="007D6207"/>
    <w:rsid w:val="007E625D"/>
    <w:rsid w:val="007F3E95"/>
    <w:rsid w:val="00801290"/>
    <w:rsid w:val="00805AD8"/>
    <w:rsid w:val="0080706E"/>
    <w:rsid w:val="00812EDB"/>
    <w:rsid w:val="00821D68"/>
    <w:rsid w:val="008274B0"/>
    <w:rsid w:val="00836E9B"/>
    <w:rsid w:val="00844871"/>
    <w:rsid w:val="00860B1B"/>
    <w:rsid w:val="00875795"/>
    <w:rsid w:val="00881619"/>
    <w:rsid w:val="00895057"/>
    <w:rsid w:val="008A49DA"/>
    <w:rsid w:val="008A7B94"/>
    <w:rsid w:val="008C227F"/>
    <w:rsid w:val="00906B6B"/>
    <w:rsid w:val="00913F04"/>
    <w:rsid w:val="00922BE3"/>
    <w:rsid w:val="00925DAF"/>
    <w:rsid w:val="00931420"/>
    <w:rsid w:val="00933978"/>
    <w:rsid w:val="00941B71"/>
    <w:rsid w:val="00980DFF"/>
    <w:rsid w:val="00985142"/>
    <w:rsid w:val="009A3B27"/>
    <w:rsid w:val="009B446C"/>
    <w:rsid w:val="00A000EB"/>
    <w:rsid w:val="00A01534"/>
    <w:rsid w:val="00A02203"/>
    <w:rsid w:val="00A12539"/>
    <w:rsid w:val="00A13EA1"/>
    <w:rsid w:val="00A57E5B"/>
    <w:rsid w:val="00A63C7A"/>
    <w:rsid w:val="00A81764"/>
    <w:rsid w:val="00A826E9"/>
    <w:rsid w:val="00A85C71"/>
    <w:rsid w:val="00A9622C"/>
    <w:rsid w:val="00AA2A97"/>
    <w:rsid w:val="00AA77AB"/>
    <w:rsid w:val="00AA7888"/>
    <w:rsid w:val="00AB079B"/>
    <w:rsid w:val="00AC6C91"/>
    <w:rsid w:val="00AD22B2"/>
    <w:rsid w:val="00AE29FF"/>
    <w:rsid w:val="00AF4575"/>
    <w:rsid w:val="00AF719F"/>
    <w:rsid w:val="00B02C37"/>
    <w:rsid w:val="00B10207"/>
    <w:rsid w:val="00B13B0C"/>
    <w:rsid w:val="00B20152"/>
    <w:rsid w:val="00B302E0"/>
    <w:rsid w:val="00B33F26"/>
    <w:rsid w:val="00B37105"/>
    <w:rsid w:val="00B4623B"/>
    <w:rsid w:val="00B5527B"/>
    <w:rsid w:val="00B56FD1"/>
    <w:rsid w:val="00B75AD3"/>
    <w:rsid w:val="00B97831"/>
    <w:rsid w:val="00BA75AD"/>
    <w:rsid w:val="00BB1D73"/>
    <w:rsid w:val="00BB2B13"/>
    <w:rsid w:val="00BD14B8"/>
    <w:rsid w:val="00BF1A5A"/>
    <w:rsid w:val="00C01C9F"/>
    <w:rsid w:val="00C03050"/>
    <w:rsid w:val="00C243A3"/>
    <w:rsid w:val="00C375B7"/>
    <w:rsid w:val="00C45A5A"/>
    <w:rsid w:val="00C51FB3"/>
    <w:rsid w:val="00C558DE"/>
    <w:rsid w:val="00C62B87"/>
    <w:rsid w:val="00C6794D"/>
    <w:rsid w:val="00C70494"/>
    <w:rsid w:val="00C834DA"/>
    <w:rsid w:val="00C97E31"/>
    <w:rsid w:val="00CB5BAB"/>
    <w:rsid w:val="00CB639A"/>
    <w:rsid w:val="00CC5CF7"/>
    <w:rsid w:val="00CD07BE"/>
    <w:rsid w:val="00D01791"/>
    <w:rsid w:val="00D111B5"/>
    <w:rsid w:val="00D1141A"/>
    <w:rsid w:val="00D20055"/>
    <w:rsid w:val="00D25B61"/>
    <w:rsid w:val="00D3420C"/>
    <w:rsid w:val="00D52026"/>
    <w:rsid w:val="00D64DDF"/>
    <w:rsid w:val="00DA19FF"/>
    <w:rsid w:val="00DA2632"/>
    <w:rsid w:val="00DA5E8B"/>
    <w:rsid w:val="00DB47EF"/>
    <w:rsid w:val="00DB6621"/>
    <w:rsid w:val="00DC48B7"/>
    <w:rsid w:val="00DE3582"/>
    <w:rsid w:val="00E16AFD"/>
    <w:rsid w:val="00E43450"/>
    <w:rsid w:val="00E43E74"/>
    <w:rsid w:val="00E505D5"/>
    <w:rsid w:val="00E55796"/>
    <w:rsid w:val="00E6671B"/>
    <w:rsid w:val="00E81FE9"/>
    <w:rsid w:val="00E82D4B"/>
    <w:rsid w:val="00E91E51"/>
    <w:rsid w:val="00E9691A"/>
    <w:rsid w:val="00EA3429"/>
    <w:rsid w:val="00EB3651"/>
    <w:rsid w:val="00EB3BAB"/>
    <w:rsid w:val="00ED4AF0"/>
    <w:rsid w:val="00EF5C8C"/>
    <w:rsid w:val="00F040BB"/>
    <w:rsid w:val="00F237E3"/>
    <w:rsid w:val="00F255BD"/>
    <w:rsid w:val="00F2748B"/>
    <w:rsid w:val="00F3491D"/>
    <w:rsid w:val="00F35321"/>
    <w:rsid w:val="00F43B50"/>
    <w:rsid w:val="00F444A1"/>
    <w:rsid w:val="00F45982"/>
    <w:rsid w:val="00F462CF"/>
    <w:rsid w:val="00F51DFE"/>
    <w:rsid w:val="00F530E9"/>
    <w:rsid w:val="00F5516D"/>
    <w:rsid w:val="00F655F4"/>
    <w:rsid w:val="00F65FE5"/>
    <w:rsid w:val="00F8081B"/>
    <w:rsid w:val="00F84CCC"/>
    <w:rsid w:val="00FC1ADF"/>
    <w:rsid w:val="00FC2EE5"/>
    <w:rsid w:val="00FC3662"/>
    <w:rsid w:val="00FD1BC8"/>
    <w:rsid w:val="00FD4E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24443"/>
  <w15:docId w15:val="{FFAB3D0F-BF71-40B3-9DE7-1016550D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EDB"/>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9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rsid w:val="00596186"/>
    <w:rPr>
      <w:rFonts w:ascii="細明體" w:eastAsia="細明體" w:hAnsi="細明體" w:cs="細明體"/>
      <w:kern w:val="0"/>
      <w:szCs w:val="24"/>
    </w:rPr>
  </w:style>
  <w:style w:type="paragraph" w:styleId="a3">
    <w:name w:val="header"/>
    <w:basedOn w:val="a"/>
    <w:link w:val="a4"/>
    <w:uiPriority w:val="99"/>
    <w:unhideWhenUsed/>
    <w:rsid w:val="00657626"/>
    <w:pPr>
      <w:tabs>
        <w:tab w:val="center" w:pos="4153"/>
        <w:tab w:val="right" w:pos="8306"/>
      </w:tabs>
      <w:snapToGrid w:val="0"/>
    </w:pPr>
    <w:rPr>
      <w:sz w:val="20"/>
      <w:szCs w:val="20"/>
    </w:rPr>
  </w:style>
  <w:style w:type="character" w:customStyle="1" w:styleId="a4">
    <w:name w:val="頁首 字元"/>
    <w:basedOn w:val="a0"/>
    <w:link w:val="a3"/>
    <w:uiPriority w:val="99"/>
    <w:rsid w:val="00657626"/>
    <w:rPr>
      <w:rFonts w:ascii="Times New Roman" w:eastAsia="新細明體" w:hAnsi="Times New Roman" w:cs="Times New Roman"/>
      <w:sz w:val="20"/>
      <w:szCs w:val="20"/>
    </w:rPr>
  </w:style>
  <w:style w:type="paragraph" w:styleId="a5">
    <w:name w:val="footer"/>
    <w:basedOn w:val="a"/>
    <w:link w:val="a6"/>
    <w:uiPriority w:val="99"/>
    <w:unhideWhenUsed/>
    <w:rsid w:val="00657626"/>
    <w:pPr>
      <w:tabs>
        <w:tab w:val="center" w:pos="4153"/>
        <w:tab w:val="right" w:pos="8306"/>
      </w:tabs>
      <w:snapToGrid w:val="0"/>
    </w:pPr>
    <w:rPr>
      <w:sz w:val="20"/>
      <w:szCs w:val="20"/>
    </w:rPr>
  </w:style>
  <w:style w:type="character" w:customStyle="1" w:styleId="a6">
    <w:name w:val="頁尾 字元"/>
    <w:basedOn w:val="a0"/>
    <w:link w:val="a5"/>
    <w:uiPriority w:val="99"/>
    <w:rsid w:val="00657626"/>
    <w:rPr>
      <w:rFonts w:ascii="Times New Roman" w:eastAsia="新細明體" w:hAnsi="Times New Roman" w:cs="Times New Roman"/>
      <w:sz w:val="20"/>
      <w:szCs w:val="20"/>
    </w:rPr>
  </w:style>
  <w:style w:type="paragraph" w:styleId="a7">
    <w:name w:val="List Paragraph"/>
    <w:basedOn w:val="a"/>
    <w:uiPriority w:val="34"/>
    <w:qFormat/>
    <w:rsid w:val="0006245C"/>
    <w:pPr>
      <w:ind w:leftChars="200" w:left="480"/>
    </w:pPr>
  </w:style>
  <w:style w:type="paragraph" w:styleId="a8">
    <w:name w:val="annotation text"/>
    <w:basedOn w:val="a"/>
    <w:link w:val="a9"/>
    <w:semiHidden/>
    <w:rsid w:val="008C227F"/>
    <w:rPr>
      <w:szCs w:val="20"/>
    </w:rPr>
  </w:style>
  <w:style w:type="character" w:customStyle="1" w:styleId="a9">
    <w:name w:val="註解文字 字元"/>
    <w:basedOn w:val="a0"/>
    <w:link w:val="a8"/>
    <w:semiHidden/>
    <w:rsid w:val="008C227F"/>
    <w:rPr>
      <w:rFonts w:ascii="Times New Roman" w:eastAsia="新細明體" w:hAnsi="Times New Roman" w:cs="Times New Roman"/>
      <w:szCs w:val="20"/>
    </w:rPr>
  </w:style>
  <w:style w:type="character" w:styleId="aa">
    <w:name w:val="Emphasis"/>
    <w:basedOn w:val="a0"/>
    <w:uiPriority w:val="20"/>
    <w:qFormat/>
    <w:rsid w:val="00F43B50"/>
    <w:rPr>
      <w:i/>
      <w:iCs/>
    </w:rPr>
  </w:style>
  <w:style w:type="paragraph" w:styleId="ab">
    <w:name w:val="Balloon Text"/>
    <w:basedOn w:val="a"/>
    <w:link w:val="ac"/>
    <w:uiPriority w:val="99"/>
    <w:semiHidden/>
    <w:unhideWhenUsed/>
    <w:rsid w:val="0078186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81867"/>
    <w:rPr>
      <w:rFonts w:asciiTheme="majorHAnsi" w:eastAsiaTheme="majorEastAsia" w:hAnsiTheme="majorHAnsi" w:cstheme="majorBidi"/>
      <w:sz w:val="18"/>
      <w:szCs w:val="18"/>
    </w:rPr>
  </w:style>
  <w:style w:type="table" w:styleId="ad">
    <w:name w:val="Table Grid"/>
    <w:basedOn w:val="a1"/>
    <w:uiPriority w:val="59"/>
    <w:rsid w:val="0082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EDB"/>
    <w:pPr>
      <w:spacing w:before="100" w:beforeAutospacing="1" w:after="100" w:afterAutospacing="1"/>
    </w:pPr>
  </w:style>
  <w:style w:type="character" w:styleId="ae">
    <w:name w:val="Strong"/>
    <w:basedOn w:val="a0"/>
    <w:uiPriority w:val="22"/>
    <w:qFormat/>
    <w:rsid w:val="00812EDB"/>
    <w:rPr>
      <w:b/>
      <w:bCs/>
    </w:rPr>
  </w:style>
  <w:style w:type="paragraph" w:styleId="af">
    <w:name w:val="Body Text"/>
    <w:basedOn w:val="a"/>
    <w:link w:val="af0"/>
    <w:uiPriority w:val="1"/>
    <w:qFormat/>
    <w:rsid w:val="00FC2EE5"/>
    <w:pPr>
      <w:widowControl w:val="0"/>
      <w:autoSpaceDE w:val="0"/>
      <w:autoSpaceDN w:val="0"/>
      <w:spacing w:before="3"/>
      <w:ind w:left="2833"/>
    </w:pPr>
    <w:rPr>
      <w:rFonts w:ascii="Times New Roman" w:eastAsia="Times New Roman" w:hAnsi="Times New Roman" w:cs="Times New Roman"/>
      <w:sz w:val="20"/>
      <w:szCs w:val="20"/>
    </w:rPr>
  </w:style>
  <w:style w:type="character" w:customStyle="1" w:styleId="af0">
    <w:name w:val="本文 字元"/>
    <w:basedOn w:val="a0"/>
    <w:link w:val="af"/>
    <w:uiPriority w:val="1"/>
    <w:rsid w:val="00FC2EE5"/>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7914">
      <w:bodyDiv w:val="1"/>
      <w:marLeft w:val="0"/>
      <w:marRight w:val="0"/>
      <w:marTop w:val="0"/>
      <w:marBottom w:val="0"/>
      <w:divBdr>
        <w:top w:val="none" w:sz="0" w:space="0" w:color="auto"/>
        <w:left w:val="none" w:sz="0" w:space="0" w:color="auto"/>
        <w:bottom w:val="none" w:sz="0" w:space="0" w:color="auto"/>
        <w:right w:val="none" w:sz="0" w:space="0" w:color="auto"/>
      </w:divBdr>
    </w:div>
    <w:div w:id="20529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4823</Characters>
  <Application>Microsoft Office Word</Application>
  <DocSecurity>0</DocSecurity>
  <Lines>96</Lines>
  <Paragraphs>61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2024-05-07T05:59:00Z</cp:lastPrinted>
  <dcterms:created xsi:type="dcterms:W3CDTF">2025-03-28T09:10:00Z</dcterms:created>
  <dcterms:modified xsi:type="dcterms:W3CDTF">2025-03-28T09:10:00Z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cbdca1f30e1409b768c706f69e405da1941d49feba3858e32398baf17e8928f1</vt:lpwstr>
  </property>
</Properties>
</file>