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766E" w14:textId="6E638A89" w:rsidR="00163D5F" w:rsidRPr="00714BDB" w:rsidRDefault="00163D5F" w:rsidP="00163D5F">
      <w:pPr>
        <w:pStyle w:val="a3"/>
        <w:ind w:leftChars="0" w:left="0"/>
        <w:rPr>
          <w:rFonts w:eastAsia="標楷體"/>
          <w:b/>
          <w:bCs/>
          <w:noProof/>
          <w:sz w:val="32"/>
          <w:szCs w:val="36"/>
        </w:rPr>
      </w:pPr>
      <w:bookmarkStart w:id="0" w:name="_GoBack"/>
      <w:r w:rsidRPr="00714BDB">
        <w:rPr>
          <w:rFonts w:eastAsia="標楷體"/>
          <w:b/>
          <w:bCs/>
          <w:noProof/>
          <w:sz w:val="32"/>
          <w:szCs w:val="36"/>
        </w:rPr>
        <w:t>高雄醫學大學雙聯學制實施辦法</w:t>
      </w:r>
    </w:p>
    <w:p w14:paraId="0639D8C2" w14:textId="77777777" w:rsidR="000D55F8" w:rsidRPr="00714BDB" w:rsidRDefault="000D55F8" w:rsidP="000D55F8">
      <w:pPr>
        <w:rPr>
          <w:rFonts w:ascii="Times New Roman" w:eastAsia="標楷體" w:hAnsi="Times New Roman"/>
          <w:b/>
          <w:bCs/>
          <w:noProof/>
          <w:sz w:val="32"/>
          <w:szCs w:val="36"/>
        </w:rPr>
      </w:pPr>
      <w:r w:rsidRPr="00714BDB">
        <w:rPr>
          <w:rFonts w:ascii="Times New Roman" w:eastAsia="標楷體" w:hAnsi="Times New Roman"/>
          <w:b/>
          <w:bCs/>
          <w:noProof/>
          <w:sz w:val="32"/>
          <w:szCs w:val="36"/>
        </w:rPr>
        <w:t>Kaohsiung Medical University</w:t>
      </w:r>
    </w:p>
    <w:p w14:paraId="7BC68C12" w14:textId="71593457" w:rsidR="000D55F8" w:rsidRPr="00714BDB" w:rsidRDefault="000D55F8" w:rsidP="000D55F8">
      <w:pPr>
        <w:rPr>
          <w:rFonts w:ascii="Times New Roman" w:eastAsia="標楷體" w:hAnsi="Times New Roman"/>
          <w:b/>
          <w:bCs/>
          <w:noProof/>
          <w:sz w:val="32"/>
          <w:szCs w:val="36"/>
        </w:rPr>
      </w:pPr>
      <w:r w:rsidRPr="00714BDB">
        <w:rPr>
          <w:rFonts w:ascii="Times New Roman" w:eastAsia="標楷體" w:hAnsi="Times New Roman"/>
          <w:b/>
          <w:bCs/>
          <w:noProof/>
          <w:sz w:val="32"/>
          <w:szCs w:val="36"/>
        </w:rPr>
        <w:t>Regulations Governing the Implementation of Dual Degree Programs</w:t>
      </w:r>
    </w:p>
    <w:p w14:paraId="4D6542AC"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96.08.28   </w:t>
      </w:r>
      <w:r w:rsidRPr="00714BDB">
        <w:rPr>
          <w:rFonts w:ascii="Times New Roman" w:eastAsia="標楷體" w:hAnsi="Times New Roman"/>
          <w:sz w:val="20"/>
          <w:szCs w:val="20"/>
        </w:rPr>
        <w:t>九十六學年度第一次教務會議通過</w:t>
      </w:r>
    </w:p>
    <w:p w14:paraId="40BB8CFD"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August 28, 2007 Passed by the 1</w:t>
      </w:r>
      <w:r w:rsidRPr="00714BDB">
        <w:rPr>
          <w:rFonts w:ascii="Times New Roman" w:eastAsia="標楷體" w:hAnsi="Times New Roman"/>
          <w:sz w:val="20"/>
          <w:szCs w:val="20"/>
          <w:vertAlign w:val="superscript"/>
        </w:rPr>
        <w:t>st</w:t>
      </w:r>
      <w:r w:rsidRPr="00714BDB">
        <w:rPr>
          <w:rFonts w:ascii="Times New Roman" w:eastAsia="標楷體" w:hAnsi="Times New Roman"/>
          <w:sz w:val="20"/>
          <w:szCs w:val="20"/>
        </w:rPr>
        <w:t xml:space="preserve"> Academic Affairs Meeting of the Academic Year 2007</w:t>
      </w:r>
    </w:p>
    <w:p w14:paraId="761C8AD7"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97.03.14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0971101112</w:t>
      </w:r>
      <w:r w:rsidRPr="00714BDB">
        <w:rPr>
          <w:rFonts w:ascii="Times New Roman" w:eastAsia="標楷體" w:hAnsi="Times New Roman"/>
          <w:sz w:val="20"/>
          <w:szCs w:val="20"/>
        </w:rPr>
        <w:t>號函公布</w:t>
      </w:r>
    </w:p>
    <w:p w14:paraId="40075E81"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March 14, 2008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0971101112</w:t>
      </w:r>
    </w:p>
    <w:p w14:paraId="75C15333"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100.05.03  </w:t>
      </w:r>
      <w:r w:rsidRPr="00714BDB">
        <w:rPr>
          <w:rFonts w:ascii="Times New Roman" w:eastAsia="標楷體" w:hAnsi="Times New Roman"/>
          <w:sz w:val="20"/>
          <w:szCs w:val="20"/>
        </w:rPr>
        <w:t>九十九學年度第七次教務會議通過</w:t>
      </w:r>
    </w:p>
    <w:p w14:paraId="14A1D1A7"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May 03, 2011 Passed by the 7</w:t>
      </w:r>
      <w:r w:rsidRPr="00714BDB">
        <w:rPr>
          <w:rFonts w:ascii="Times New Roman" w:eastAsia="標楷體" w:hAnsi="Times New Roman"/>
          <w:sz w:val="20"/>
          <w:szCs w:val="20"/>
          <w:vertAlign w:val="superscript"/>
        </w:rPr>
        <w:t>th</w:t>
      </w:r>
      <w:r w:rsidRPr="00714BDB">
        <w:rPr>
          <w:rFonts w:ascii="Times New Roman" w:eastAsia="標楷體" w:hAnsi="Times New Roman"/>
          <w:sz w:val="20"/>
          <w:szCs w:val="20"/>
        </w:rPr>
        <w:t xml:space="preserve"> Academic Affairs Meeting of the Academic Year 2010</w:t>
      </w:r>
    </w:p>
    <w:p w14:paraId="1EF4AC8A"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100.06.20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1001101811</w:t>
      </w:r>
      <w:r w:rsidRPr="00714BDB">
        <w:rPr>
          <w:rFonts w:ascii="Times New Roman" w:eastAsia="標楷體" w:hAnsi="Times New Roman"/>
          <w:sz w:val="20"/>
          <w:szCs w:val="20"/>
        </w:rPr>
        <w:t>號函公布</w:t>
      </w:r>
    </w:p>
    <w:p w14:paraId="2B8BFECE"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June 20, 2011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1001101811</w:t>
      </w:r>
    </w:p>
    <w:p w14:paraId="34BAE20E"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100.07.14  </w:t>
      </w:r>
      <w:r w:rsidRPr="00714BDB">
        <w:rPr>
          <w:rFonts w:ascii="Times New Roman" w:eastAsia="標楷體" w:hAnsi="Times New Roman"/>
          <w:sz w:val="20"/>
          <w:szCs w:val="20"/>
        </w:rPr>
        <w:t>教育部</w:t>
      </w:r>
      <w:proofErr w:type="gramStart"/>
      <w:r w:rsidRPr="00714BDB">
        <w:rPr>
          <w:rFonts w:ascii="Times New Roman" w:eastAsia="標楷體" w:hAnsi="Times New Roman"/>
          <w:sz w:val="20"/>
          <w:szCs w:val="20"/>
        </w:rPr>
        <w:t>臺</w:t>
      </w:r>
      <w:proofErr w:type="gramEnd"/>
      <w:r w:rsidRPr="00714BDB">
        <w:rPr>
          <w:rFonts w:ascii="Times New Roman" w:eastAsia="標楷體" w:hAnsi="Times New Roman"/>
          <w:sz w:val="20"/>
          <w:szCs w:val="20"/>
        </w:rPr>
        <w:t>高</w:t>
      </w:r>
      <w:r w:rsidRPr="00714BDB">
        <w:rPr>
          <w:rFonts w:ascii="Times New Roman" w:eastAsia="標楷體" w:hAnsi="Times New Roman"/>
          <w:sz w:val="20"/>
          <w:szCs w:val="20"/>
        </w:rPr>
        <w:t>(</w:t>
      </w:r>
      <w:r w:rsidRPr="00714BDB">
        <w:rPr>
          <w:rFonts w:ascii="Times New Roman" w:eastAsia="標楷體" w:hAnsi="Times New Roman"/>
          <w:sz w:val="20"/>
          <w:szCs w:val="20"/>
        </w:rPr>
        <w:t>二</w:t>
      </w:r>
      <w:r w:rsidRPr="00714BDB">
        <w:rPr>
          <w:rFonts w:ascii="Times New Roman" w:eastAsia="標楷體" w:hAnsi="Times New Roman"/>
          <w:sz w:val="20"/>
          <w:szCs w:val="20"/>
        </w:rPr>
        <w:t>)</w:t>
      </w:r>
      <w:r w:rsidRPr="00714BDB">
        <w:rPr>
          <w:rFonts w:ascii="Times New Roman" w:eastAsia="標楷體" w:hAnsi="Times New Roman"/>
          <w:sz w:val="20"/>
          <w:szCs w:val="20"/>
        </w:rPr>
        <w:t>字第</w:t>
      </w:r>
      <w:r w:rsidRPr="00714BDB">
        <w:rPr>
          <w:rFonts w:ascii="Times New Roman" w:eastAsia="標楷體" w:hAnsi="Times New Roman"/>
          <w:sz w:val="20"/>
          <w:szCs w:val="20"/>
        </w:rPr>
        <w:t>1000121449</w:t>
      </w:r>
      <w:r w:rsidRPr="00714BDB">
        <w:rPr>
          <w:rFonts w:ascii="Times New Roman" w:eastAsia="標楷體" w:hAnsi="Times New Roman"/>
          <w:sz w:val="20"/>
          <w:szCs w:val="20"/>
        </w:rPr>
        <w:t>號函備查第</w:t>
      </w:r>
      <w:r w:rsidRPr="00714BDB">
        <w:rPr>
          <w:rFonts w:ascii="Times New Roman" w:eastAsia="標楷體" w:hAnsi="Times New Roman"/>
          <w:sz w:val="20"/>
          <w:szCs w:val="20"/>
        </w:rPr>
        <w:t>1</w:t>
      </w:r>
      <w:r w:rsidRPr="00714BDB">
        <w:rPr>
          <w:rFonts w:ascii="Times New Roman" w:eastAsia="標楷體" w:hAnsi="Times New Roman"/>
          <w:sz w:val="20"/>
          <w:szCs w:val="20"/>
        </w:rPr>
        <w:t>條至第</w:t>
      </w:r>
      <w:r w:rsidRPr="00714BDB">
        <w:rPr>
          <w:rFonts w:ascii="Times New Roman" w:eastAsia="標楷體" w:hAnsi="Times New Roman"/>
          <w:sz w:val="20"/>
          <w:szCs w:val="20"/>
        </w:rPr>
        <w:t>4</w:t>
      </w:r>
      <w:r w:rsidRPr="00714BDB">
        <w:rPr>
          <w:rFonts w:ascii="Times New Roman" w:eastAsia="標楷體" w:hAnsi="Times New Roman"/>
          <w:sz w:val="20"/>
          <w:szCs w:val="20"/>
        </w:rPr>
        <w:t>條、第</w:t>
      </w:r>
      <w:r w:rsidRPr="00714BDB">
        <w:rPr>
          <w:rFonts w:ascii="Times New Roman" w:eastAsia="標楷體" w:hAnsi="Times New Roman"/>
          <w:sz w:val="20"/>
          <w:szCs w:val="20"/>
        </w:rPr>
        <w:t>6</w:t>
      </w:r>
      <w:r w:rsidRPr="00714BDB">
        <w:rPr>
          <w:rFonts w:ascii="Times New Roman" w:eastAsia="標楷體" w:hAnsi="Times New Roman"/>
          <w:sz w:val="20"/>
          <w:szCs w:val="20"/>
        </w:rPr>
        <w:t>條至第</w:t>
      </w:r>
      <w:r w:rsidRPr="00714BDB">
        <w:rPr>
          <w:rFonts w:ascii="Times New Roman" w:eastAsia="標楷體" w:hAnsi="Times New Roman"/>
          <w:sz w:val="20"/>
          <w:szCs w:val="20"/>
        </w:rPr>
        <w:t>17</w:t>
      </w:r>
      <w:r w:rsidRPr="00714BDB">
        <w:rPr>
          <w:rFonts w:ascii="Times New Roman" w:eastAsia="標楷體" w:hAnsi="Times New Roman"/>
          <w:sz w:val="20"/>
          <w:szCs w:val="20"/>
        </w:rPr>
        <w:t>條</w:t>
      </w:r>
    </w:p>
    <w:p w14:paraId="007EF5ED"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July 14, 2011 Submitted to Ministry of Education official letter Tai Kao (2) Tzu No. 1000121449, Article 1 to 4 and Article 6 to 17 for approval</w:t>
      </w:r>
    </w:p>
    <w:p w14:paraId="21AD397A"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100.08.12  </w:t>
      </w:r>
      <w:r w:rsidRPr="00714BDB">
        <w:rPr>
          <w:rFonts w:ascii="Times New Roman" w:eastAsia="標楷體" w:hAnsi="Times New Roman"/>
          <w:sz w:val="20"/>
          <w:szCs w:val="20"/>
        </w:rPr>
        <w:t>教育部</w:t>
      </w:r>
      <w:proofErr w:type="gramStart"/>
      <w:r w:rsidRPr="00714BDB">
        <w:rPr>
          <w:rFonts w:ascii="Times New Roman" w:eastAsia="標楷體" w:hAnsi="Times New Roman"/>
          <w:sz w:val="20"/>
          <w:szCs w:val="20"/>
        </w:rPr>
        <w:t>臺</w:t>
      </w:r>
      <w:proofErr w:type="gramEnd"/>
      <w:r w:rsidRPr="00714BDB">
        <w:rPr>
          <w:rFonts w:ascii="Times New Roman" w:eastAsia="標楷體" w:hAnsi="Times New Roman"/>
          <w:sz w:val="20"/>
          <w:szCs w:val="20"/>
        </w:rPr>
        <w:t>高</w:t>
      </w:r>
      <w:r w:rsidRPr="00714BDB">
        <w:rPr>
          <w:rFonts w:ascii="Times New Roman" w:eastAsia="標楷體" w:hAnsi="Times New Roman"/>
          <w:sz w:val="20"/>
          <w:szCs w:val="20"/>
        </w:rPr>
        <w:t>(</w:t>
      </w:r>
      <w:r w:rsidRPr="00714BDB">
        <w:rPr>
          <w:rFonts w:ascii="Times New Roman" w:eastAsia="標楷體" w:hAnsi="Times New Roman"/>
          <w:sz w:val="20"/>
          <w:szCs w:val="20"/>
        </w:rPr>
        <w:t>二</w:t>
      </w:r>
      <w:r w:rsidRPr="00714BDB">
        <w:rPr>
          <w:rFonts w:ascii="Times New Roman" w:eastAsia="標楷體" w:hAnsi="Times New Roman"/>
          <w:sz w:val="20"/>
          <w:szCs w:val="20"/>
        </w:rPr>
        <w:t>)</w:t>
      </w:r>
      <w:r w:rsidRPr="00714BDB">
        <w:rPr>
          <w:rFonts w:ascii="Times New Roman" w:eastAsia="標楷體" w:hAnsi="Times New Roman"/>
          <w:sz w:val="20"/>
          <w:szCs w:val="20"/>
        </w:rPr>
        <w:t>字第</w:t>
      </w:r>
      <w:r w:rsidRPr="00714BDB">
        <w:rPr>
          <w:rFonts w:ascii="Times New Roman" w:eastAsia="標楷體" w:hAnsi="Times New Roman"/>
          <w:sz w:val="20"/>
          <w:szCs w:val="20"/>
        </w:rPr>
        <w:t>1000144034</w:t>
      </w:r>
      <w:r w:rsidRPr="00714BDB">
        <w:rPr>
          <w:rFonts w:ascii="Times New Roman" w:eastAsia="標楷體" w:hAnsi="Times New Roman"/>
          <w:sz w:val="20"/>
          <w:szCs w:val="20"/>
        </w:rPr>
        <w:t>號函備查第</w:t>
      </w:r>
      <w:r w:rsidRPr="00714BDB">
        <w:rPr>
          <w:rFonts w:ascii="Times New Roman" w:eastAsia="標楷體" w:hAnsi="Times New Roman"/>
          <w:sz w:val="20"/>
          <w:szCs w:val="20"/>
        </w:rPr>
        <w:t>5</w:t>
      </w:r>
      <w:r w:rsidRPr="00714BDB">
        <w:rPr>
          <w:rFonts w:ascii="Times New Roman" w:eastAsia="標楷體" w:hAnsi="Times New Roman"/>
          <w:sz w:val="20"/>
          <w:szCs w:val="20"/>
        </w:rPr>
        <w:t>條</w:t>
      </w:r>
    </w:p>
    <w:p w14:paraId="0D82AF87"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August 12, 2011 Submitted to Ministry of Education official letter Tai Kao (2) Tzu No. 1000144034, Article 5 for approval</w:t>
      </w:r>
    </w:p>
    <w:p w14:paraId="6994817B"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100.09.14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1001102822</w:t>
      </w:r>
      <w:r w:rsidRPr="00714BDB">
        <w:rPr>
          <w:rFonts w:ascii="Times New Roman" w:eastAsia="標楷體" w:hAnsi="Times New Roman"/>
          <w:sz w:val="20"/>
          <w:szCs w:val="20"/>
        </w:rPr>
        <w:t>號函公布</w:t>
      </w:r>
    </w:p>
    <w:p w14:paraId="01382D0F"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September 14, 2011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1001102822</w:t>
      </w:r>
    </w:p>
    <w:p w14:paraId="63253A51"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101.10.05  </w:t>
      </w:r>
      <w:proofErr w:type="gramStart"/>
      <w:r w:rsidRPr="00714BDB">
        <w:rPr>
          <w:rFonts w:ascii="Times New Roman" w:eastAsia="標楷體" w:hAnsi="Times New Roman"/>
          <w:sz w:val="20"/>
          <w:szCs w:val="20"/>
        </w:rPr>
        <w:t>一</w:t>
      </w:r>
      <w:proofErr w:type="gramEnd"/>
      <w:r w:rsidRPr="00714BDB">
        <w:rPr>
          <w:rFonts w:ascii="Times New Roman" w:eastAsia="標楷體" w:hAnsi="Times New Roman"/>
          <w:sz w:val="20"/>
          <w:szCs w:val="20"/>
        </w:rPr>
        <w:t>O</w:t>
      </w:r>
      <w:r w:rsidRPr="00714BDB">
        <w:rPr>
          <w:rFonts w:ascii="Times New Roman" w:eastAsia="標楷體" w:hAnsi="Times New Roman"/>
          <w:sz w:val="20"/>
          <w:szCs w:val="20"/>
        </w:rPr>
        <w:t>一學年度第一次教務會議通過</w:t>
      </w:r>
    </w:p>
    <w:p w14:paraId="263B132A"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October 05, 2012 Passed by the 1</w:t>
      </w:r>
      <w:r w:rsidRPr="00714BDB">
        <w:rPr>
          <w:rFonts w:ascii="Times New Roman" w:eastAsia="標楷體" w:hAnsi="Times New Roman"/>
          <w:sz w:val="20"/>
          <w:szCs w:val="20"/>
          <w:vertAlign w:val="superscript"/>
        </w:rPr>
        <w:t>st</w:t>
      </w:r>
      <w:r w:rsidRPr="00714BDB">
        <w:rPr>
          <w:rFonts w:ascii="Times New Roman" w:eastAsia="標楷體" w:hAnsi="Times New Roman"/>
          <w:sz w:val="20"/>
          <w:szCs w:val="20"/>
        </w:rPr>
        <w:t xml:space="preserve"> Academic Affairs Meeting of the Academic Year 2012</w:t>
      </w:r>
    </w:p>
    <w:p w14:paraId="435AFA1D"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101.11.19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1011103151</w:t>
      </w:r>
      <w:r w:rsidRPr="00714BDB">
        <w:rPr>
          <w:rFonts w:ascii="Times New Roman" w:eastAsia="標楷體" w:hAnsi="Times New Roman"/>
          <w:sz w:val="20"/>
          <w:szCs w:val="20"/>
        </w:rPr>
        <w:t>號函公布</w:t>
      </w:r>
    </w:p>
    <w:p w14:paraId="143A0BCC"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November 19, 2012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1011103151</w:t>
      </w:r>
    </w:p>
    <w:p w14:paraId="11E33BBF"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102.02.26  </w:t>
      </w:r>
      <w:r w:rsidRPr="00714BDB">
        <w:rPr>
          <w:rFonts w:ascii="Times New Roman" w:eastAsia="標楷體" w:hAnsi="Times New Roman"/>
          <w:sz w:val="20"/>
          <w:szCs w:val="20"/>
        </w:rPr>
        <w:t>教育部</w:t>
      </w:r>
      <w:proofErr w:type="gramStart"/>
      <w:r w:rsidRPr="00714BDB">
        <w:rPr>
          <w:rFonts w:ascii="Times New Roman" w:eastAsia="標楷體" w:hAnsi="Times New Roman"/>
          <w:sz w:val="20"/>
          <w:szCs w:val="20"/>
        </w:rPr>
        <w:t>臺</w:t>
      </w:r>
      <w:proofErr w:type="gramEnd"/>
      <w:r w:rsidRPr="00714BDB">
        <w:rPr>
          <w:rFonts w:ascii="Times New Roman" w:eastAsia="標楷體" w:hAnsi="Times New Roman"/>
          <w:sz w:val="20"/>
          <w:szCs w:val="20"/>
        </w:rPr>
        <w:t>高</w:t>
      </w:r>
      <w:r w:rsidRPr="00714BDB">
        <w:rPr>
          <w:rFonts w:ascii="Times New Roman" w:eastAsia="標楷體" w:hAnsi="Times New Roman"/>
          <w:sz w:val="20"/>
          <w:szCs w:val="20"/>
        </w:rPr>
        <w:t>(</w:t>
      </w:r>
      <w:r w:rsidRPr="00714BDB">
        <w:rPr>
          <w:rFonts w:ascii="Times New Roman" w:eastAsia="標楷體" w:hAnsi="Times New Roman"/>
          <w:sz w:val="20"/>
          <w:szCs w:val="20"/>
        </w:rPr>
        <w:t>二</w:t>
      </w:r>
      <w:r w:rsidRPr="00714BDB">
        <w:rPr>
          <w:rFonts w:ascii="Times New Roman" w:eastAsia="標楷體" w:hAnsi="Times New Roman"/>
          <w:sz w:val="20"/>
          <w:szCs w:val="20"/>
        </w:rPr>
        <w:t>)</w:t>
      </w:r>
      <w:r w:rsidRPr="00714BDB">
        <w:rPr>
          <w:rFonts w:ascii="Times New Roman" w:eastAsia="標楷體" w:hAnsi="Times New Roman"/>
          <w:sz w:val="20"/>
          <w:szCs w:val="20"/>
        </w:rPr>
        <w:t>字第</w:t>
      </w:r>
      <w:r w:rsidRPr="00714BDB">
        <w:rPr>
          <w:rFonts w:ascii="Times New Roman" w:eastAsia="標楷體" w:hAnsi="Times New Roman"/>
          <w:sz w:val="20"/>
          <w:szCs w:val="20"/>
        </w:rPr>
        <w:t>1020024123</w:t>
      </w:r>
      <w:r w:rsidRPr="00714BDB">
        <w:rPr>
          <w:rFonts w:ascii="Times New Roman" w:eastAsia="標楷體" w:hAnsi="Times New Roman"/>
          <w:sz w:val="20"/>
          <w:szCs w:val="20"/>
        </w:rPr>
        <w:t>號函備查第</w:t>
      </w:r>
      <w:r w:rsidRPr="00714BDB">
        <w:rPr>
          <w:rFonts w:ascii="Times New Roman" w:eastAsia="標楷體" w:hAnsi="Times New Roman"/>
          <w:sz w:val="20"/>
          <w:szCs w:val="20"/>
        </w:rPr>
        <w:t>2</w:t>
      </w:r>
      <w:r w:rsidRPr="00714BDB">
        <w:rPr>
          <w:rFonts w:ascii="Times New Roman" w:eastAsia="標楷體" w:hAnsi="Times New Roman"/>
          <w:sz w:val="20"/>
          <w:szCs w:val="20"/>
        </w:rPr>
        <w:t>條</w:t>
      </w:r>
    </w:p>
    <w:p w14:paraId="5577CF6C" w14:textId="77777777" w:rsidR="00B83750" w:rsidRPr="00714BDB" w:rsidRDefault="00B83750" w:rsidP="00850A82">
      <w:pPr>
        <w:spacing w:line="0" w:lineRule="atLeast"/>
        <w:ind w:leftChars="1713" w:left="5811" w:hangingChars="850" w:hanging="1700"/>
        <w:jc w:val="right"/>
        <w:rPr>
          <w:rFonts w:ascii="Times New Roman" w:eastAsia="標楷體" w:hAnsi="Times New Roman"/>
          <w:sz w:val="20"/>
          <w:szCs w:val="20"/>
        </w:rPr>
      </w:pPr>
      <w:r w:rsidRPr="00714BDB">
        <w:rPr>
          <w:rFonts w:ascii="Times New Roman" w:eastAsia="標楷體" w:hAnsi="Times New Roman"/>
          <w:sz w:val="20"/>
          <w:szCs w:val="20"/>
        </w:rPr>
        <w:t>February 26, 2013 Submitted to Ministry of Education official letter Tai Kao (2) Tzu No. 1020024123, Article 2 for approval</w:t>
      </w:r>
    </w:p>
    <w:p w14:paraId="705D558C"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102.03.15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1021100746</w:t>
      </w:r>
      <w:r w:rsidRPr="00714BDB">
        <w:rPr>
          <w:rFonts w:ascii="Times New Roman" w:eastAsia="標楷體" w:hAnsi="Times New Roman"/>
          <w:sz w:val="20"/>
          <w:szCs w:val="20"/>
        </w:rPr>
        <w:t>號函公布</w:t>
      </w:r>
    </w:p>
    <w:p w14:paraId="47A7CA9A"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March 15, 2013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1021100746</w:t>
      </w:r>
    </w:p>
    <w:p w14:paraId="0B1461C5"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106.05.22  </w:t>
      </w:r>
      <w:proofErr w:type="gramStart"/>
      <w:r w:rsidRPr="00714BDB">
        <w:rPr>
          <w:rFonts w:ascii="Times New Roman" w:eastAsia="標楷體" w:hAnsi="Times New Roman"/>
          <w:sz w:val="20"/>
          <w:szCs w:val="20"/>
        </w:rPr>
        <w:t>一</w:t>
      </w:r>
      <w:proofErr w:type="gramEnd"/>
      <w:r w:rsidRPr="00714BDB">
        <w:rPr>
          <w:rFonts w:ascii="Times New Roman" w:eastAsia="標楷體" w:hAnsi="Times New Roman"/>
          <w:sz w:val="20"/>
          <w:szCs w:val="20"/>
        </w:rPr>
        <w:t>O</w:t>
      </w:r>
      <w:r w:rsidRPr="00714BDB">
        <w:rPr>
          <w:rFonts w:ascii="Times New Roman" w:eastAsia="標楷體" w:hAnsi="Times New Roman"/>
          <w:sz w:val="20"/>
          <w:szCs w:val="20"/>
        </w:rPr>
        <w:t>五學年度第六次教務會議通過</w:t>
      </w:r>
    </w:p>
    <w:p w14:paraId="27F784A8"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May 22, 2017 Passed by the 6</w:t>
      </w:r>
      <w:r w:rsidRPr="00714BDB">
        <w:rPr>
          <w:rFonts w:ascii="Times New Roman" w:eastAsia="標楷體" w:hAnsi="Times New Roman"/>
          <w:sz w:val="20"/>
          <w:szCs w:val="20"/>
          <w:vertAlign w:val="superscript"/>
        </w:rPr>
        <w:t>th</w:t>
      </w:r>
      <w:r w:rsidRPr="00714BDB">
        <w:rPr>
          <w:rFonts w:ascii="Times New Roman" w:eastAsia="標楷體" w:hAnsi="Times New Roman"/>
          <w:sz w:val="20"/>
          <w:szCs w:val="20"/>
        </w:rPr>
        <w:t xml:space="preserve"> Academic Affairs Meeting of the Academic Year 2016</w:t>
      </w:r>
    </w:p>
    <w:p w14:paraId="5DA8DC73"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106.08.02  </w:t>
      </w:r>
      <w:r w:rsidRPr="00714BDB">
        <w:rPr>
          <w:rFonts w:ascii="Times New Roman" w:eastAsia="標楷體" w:hAnsi="Times New Roman"/>
          <w:sz w:val="20"/>
          <w:szCs w:val="20"/>
        </w:rPr>
        <w:t>教育部</w:t>
      </w:r>
      <w:proofErr w:type="gramStart"/>
      <w:r w:rsidRPr="00714BDB">
        <w:rPr>
          <w:rFonts w:ascii="Times New Roman" w:eastAsia="標楷體" w:hAnsi="Times New Roman"/>
          <w:sz w:val="20"/>
          <w:szCs w:val="20"/>
        </w:rPr>
        <w:t>臺</w:t>
      </w:r>
      <w:proofErr w:type="gramEnd"/>
      <w:r w:rsidRPr="00714BDB">
        <w:rPr>
          <w:rFonts w:ascii="Times New Roman" w:eastAsia="標楷體" w:hAnsi="Times New Roman"/>
          <w:sz w:val="20"/>
          <w:szCs w:val="20"/>
        </w:rPr>
        <w:t>教高</w:t>
      </w:r>
      <w:r w:rsidRPr="00714BDB">
        <w:rPr>
          <w:rFonts w:ascii="Times New Roman" w:eastAsia="標楷體" w:hAnsi="Times New Roman"/>
          <w:sz w:val="20"/>
          <w:szCs w:val="20"/>
        </w:rPr>
        <w:t>(</w:t>
      </w:r>
      <w:r w:rsidRPr="00714BDB">
        <w:rPr>
          <w:rFonts w:ascii="Times New Roman" w:eastAsia="標楷體" w:hAnsi="Times New Roman"/>
          <w:sz w:val="20"/>
          <w:szCs w:val="20"/>
        </w:rPr>
        <w:t>二</w:t>
      </w:r>
      <w:r w:rsidRPr="00714BDB">
        <w:rPr>
          <w:rFonts w:ascii="Times New Roman" w:eastAsia="標楷體" w:hAnsi="Times New Roman"/>
          <w:sz w:val="20"/>
          <w:szCs w:val="20"/>
        </w:rPr>
        <w:t>)</w:t>
      </w:r>
      <w:r w:rsidRPr="00714BDB">
        <w:rPr>
          <w:rFonts w:ascii="Times New Roman" w:eastAsia="標楷體" w:hAnsi="Times New Roman"/>
          <w:sz w:val="20"/>
          <w:szCs w:val="20"/>
        </w:rPr>
        <w:t>字第</w:t>
      </w:r>
      <w:r w:rsidRPr="00714BDB">
        <w:rPr>
          <w:rFonts w:ascii="Times New Roman" w:eastAsia="標楷體" w:hAnsi="Times New Roman"/>
          <w:sz w:val="20"/>
          <w:szCs w:val="20"/>
        </w:rPr>
        <w:t>1060106958</w:t>
      </w:r>
      <w:r w:rsidRPr="00714BDB">
        <w:rPr>
          <w:rFonts w:ascii="Times New Roman" w:eastAsia="標楷體" w:hAnsi="Times New Roman"/>
          <w:sz w:val="20"/>
          <w:szCs w:val="20"/>
        </w:rPr>
        <w:t>號函備查第</w:t>
      </w:r>
      <w:r w:rsidRPr="00714BDB">
        <w:rPr>
          <w:rFonts w:ascii="Times New Roman" w:eastAsia="標楷體" w:hAnsi="Times New Roman"/>
          <w:sz w:val="20"/>
          <w:szCs w:val="20"/>
        </w:rPr>
        <w:t>6</w:t>
      </w:r>
      <w:r w:rsidRPr="00714BDB">
        <w:rPr>
          <w:rFonts w:ascii="Times New Roman" w:eastAsia="標楷體" w:hAnsi="Times New Roman"/>
          <w:sz w:val="20"/>
          <w:szCs w:val="20"/>
        </w:rPr>
        <w:t>條、第</w:t>
      </w:r>
      <w:r w:rsidRPr="00714BDB">
        <w:rPr>
          <w:rFonts w:ascii="Times New Roman" w:eastAsia="標楷體" w:hAnsi="Times New Roman"/>
          <w:sz w:val="20"/>
          <w:szCs w:val="20"/>
        </w:rPr>
        <w:t>10</w:t>
      </w:r>
      <w:r w:rsidRPr="00714BDB">
        <w:rPr>
          <w:rFonts w:ascii="Times New Roman" w:eastAsia="標楷體" w:hAnsi="Times New Roman"/>
          <w:sz w:val="20"/>
          <w:szCs w:val="20"/>
        </w:rPr>
        <w:t>條</w:t>
      </w:r>
    </w:p>
    <w:p w14:paraId="321E0331"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August 02, 2017 Submitted to Ministry of Education official letter Tai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Kao (2) Tzu No. 1060106958, Article 6 and 10 for approval</w:t>
      </w:r>
    </w:p>
    <w:p w14:paraId="446D395B"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108.02.13  107</w:t>
      </w:r>
      <w:r w:rsidRPr="00714BDB">
        <w:rPr>
          <w:rFonts w:ascii="Times New Roman" w:eastAsia="標楷體" w:hAnsi="Times New Roman"/>
          <w:sz w:val="20"/>
          <w:szCs w:val="20"/>
        </w:rPr>
        <w:t>學年度第</w:t>
      </w:r>
      <w:r w:rsidRPr="00714BDB">
        <w:rPr>
          <w:rFonts w:ascii="Times New Roman" w:eastAsia="標楷體" w:hAnsi="Times New Roman"/>
          <w:sz w:val="20"/>
          <w:szCs w:val="20"/>
        </w:rPr>
        <w:t>3</w:t>
      </w:r>
      <w:r w:rsidRPr="00714BDB">
        <w:rPr>
          <w:rFonts w:ascii="Times New Roman" w:eastAsia="標楷體" w:hAnsi="Times New Roman"/>
          <w:sz w:val="20"/>
          <w:szCs w:val="20"/>
        </w:rPr>
        <w:t>次教務會議通過</w:t>
      </w:r>
    </w:p>
    <w:p w14:paraId="2D3E27A2"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February 13, 2019 Passed by the 3</w:t>
      </w:r>
      <w:r w:rsidRPr="00714BDB">
        <w:rPr>
          <w:rFonts w:ascii="Times New Roman" w:eastAsia="標楷體" w:hAnsi="Times New Roman"/>
          <w:sz w:val="20"/>
          <w:szCs w:val="20"/>
          <w:vertAlign w:val="superscript"/>
        </w:rPr>
        <w:t>rd</w:t>
      </w:r>
      <w:r w:rsidRPr="00714BDB">
        <w:rPr>
          <w:rFonts w:ascii="Times New Roman" w:eastAsia="標楷體" w:hAnsi="Times New Roman"/>
          <w:sz w:val="20"/>
          <w:szCs w:val="20"/>
        </w:rPr>
        <w:t xml:space="preserve"> Academic Affairs Meeting of the Academic Year 2018</w:t>
      </w:r>
    </w:p>
    <w:p w14:paraId="448347F2"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108.03.20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1081100962</w:t>
      </w:r>
      <w:r w:rsidRPr="00714BDB">
        <w:rPr>
          <w:rFonts w:ascii="Times New Roman" w:eastAsia="標楷體" w:hAnsi="Times New Roman"/>
          <w:sz w:val="20"/>
          <w:szCs w:val="20"/>
        </w:rPr>
        <w:t>號函公布</w:t>
      </w:r>
    </w:p>
    <w:p w14:paraId="7B6BDD70"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March 20, 2019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1081100962</w:t>
      </w:r>
    </w:p>
    <w:p w14:paraId="741AF94F"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108.07.01  </w:t>
      </w:r>
      <w:r w:rsidRPr="00714BDB">
        <w:rPr>
          <w:rFonts w:ascii="Times New Roman" w:eastAsia="標楷體" w:hAnsi="Times New Roman"/>
          <w:sz w:val="20"/>
          <w:szCs w:val="20"/>
        </w:rPr>
        <w:t>教育部</w:t>
      </w:r>
      <w:proofErr w:type="gramStart"/>
      <w:r w:rsidRPr="00714BDB">
        <w:rPr>
          <w:rFonts w:ascii="Times New Roman" w:eastAsia="標楷體" w:hAnsi="Times New Roman"/>
          <w:sz w:val="20"/>
          <w:szCs w:val="20"/>
        </w:rPr>
        <w:t>臺</w:t>
      </w:r>
      <w:proofErr w:type="gramEnd"/>
      <w:r w:rsidRPr="00714BDB">
        <w:rPr>
          <w:rFonts w:ascii="Times New Roman" w:eastAsia="標楷體" w:hAnsi="Times New Roman"/>
          <w:sz w:val="20"/>
          <w:szCs w:val="20"/>
        </w:rPr>
        <w:t>教高</w:t>
      </w:r>
      <w:r w:rsidRPr="00714BDB">
        <w:rPr>
          <w:rFonts w:ascii="Times New Roman" w:eastAsia="標楷體" w:hAnsi="Times New Roman"/>
          <w:sz w:val="20"/>
          <w:szCs w:val="20"/>
        </w:rPr>
        <w:t>(</w:t>
      </w:r>
      <w:r w:rsidRPr="00714BDB">
        <w:rPr>
          <w:rFonts w:ascii="Times New Roman" w:eastAsia="標楷體" w:hAnsi="Times New Roman"/>
          <w:sz w:val="20"/>
          <w:szCs w:val="20"/>
        </w:rPr>
        <w:t>二</w:t>
      </w:r>
      <w:r w:rsidRPr="00714BDB">
        <w:rPr>
          <w:rFonts w:ascii="Times New Roman" w:eastAsia="標楷體" w:hAnsi="Times New Roman"/>
          <w:sz w:val="20"/>
          <w:szCs w:val="20"/>
        </w:rPr>
        <w:t>)</w:t>
      </w:r>
      <w:r w:rsidRPr="00714BDB">
        <w:rPr>
          <w:rFonts w:ascii="Times New Roman" w:eastAsia="標楷體" w:hAnsi="Times New Roman"/>
          <w:sz w:val="20"/>
          <w:szCs w:val="20"/>
        </w:rPr>
        <w:t>字第</w:t>
      </w:r>
      <w:r w:rsidRPr="00714BDB">
        <w:rPr>
          <w:rFonts w:ascii="Times New Roman" w:eastAsia="標楷體" w:hAnsi="Times New Roman"/>
          <w:sz w:val="20"/>
          <w:szCs w:val="20"/>
        </w:rPr>
        <w:t>1080094595</w:t>
      </w:r>
      <w:r w:rsidRPr="00714BDB">
        <w:rPr>
          <w:rFonts w:ascii="Times New Roman" w:eastAsia="標楷體" w:hAnsi="Times New Roman"/>
          <w:sz w:val="20"/>
          <w:szCs w:val="20"/>
        </w:rPr>
        <w:t>號函備查第</w:t>
      </w:r>
      <w:r w:rsidRPr="00714BDB">
        <w:rPr>
          <w:rFonts w:ascii="Times New Roman" w:eastAsia="標楷體" w:hAnsi="Times New Roman"/>
          <w:sz w:val="20"/>
          <w:szCs w:val="20"/>
        </w:rPr>
        <w:t>2</w:t>
      </w:r>
      <w:r w:rsidRPr="00714BDB">
        <w:rPr>
          <w:rFonts w:ascii="Times New Roman" w:eastAsia="標楷體" w:hAnsi="Times New Roman"/>
          <w:sz w:val="20"/>
          <w:szCs w:val="20"/>
        </w:rPr>
        <w:t>條、第</w:t>
      </w:r>
      <w:r w:rsidRPr="00714BDB">
        <w:rPr>
          <w:rFonts w:ascii="Times New Roman" w:eastAsia="標楷體" w:hAnsi="Times New Roman"/>
          <w:sz w:val="20"/>
          <w:szCs w:val="20"/>
        </w:rPr>
        <w:t>4</w:t>
      </w:r>
      <w:r w:rsidRPr="00714BDB">
        <w:rPr>
          <w:rFonts w:ascii="Times New Roman" w:eastAsia="標楷體" w:hAnsi="Times New Roman"/>
          <w:sz w:val="20"/>
          <w:szCs w:val="20"/>
        </w:rPr>
        <w:t>條、第</w:t>
      </w:r>
      <w:r w:rsidRPr="00714BDB">
        <w:rPr>
          <w:rFonts w:ascii="Times New Roman" w:eastAsia="標楷體" w:hAnsi="Times New Roman"/>
          <w:sz w:val="20"/>
          <w:szCs w:val="20"/>
        </w:rPr>
        <w:t>7</w:t>
      </w:r>
      <w:r w:rsidRPr="00714BDB">
        <w:rPr>
          <w:rFonts w:ascii="Times New Roman" w:eastAsia="標楷體" w:hAnsi="Times New Roman"/>
          <w:sz w:val="20"/>
          <w:szCs w:val="20"/>
        </w:rPr>
        <w:t>條</w:t>
      </w:r>
    </w:p>
    <w:p w14:paraId="49DB53FE" w14:textId="77777777" w:rsidR="00B83750" w:rsidRPr="00714BDB" w:rsidRDefault="00B83750" w:rsidP="00850A82">
      <w:pPr>
        <w:spacing w:line="0" w:lineRule="atLeast"/>
        <w:ind w:leftChars="1300" w:left="5812" w:hangingChars="1346" w:hanging="2692"/>
        <w:jc w:val="right"/>
        <w:rPr>
          <w:rFonts w:ascii="Times New Roman" w:eastAsia="標楷體" w:hAnsi="Times New Roman"/>
          <w:sz w:val="20"/>
          <w:szCs w:val="20"/>
        </w:rPr>
      </w:pPr>
      <w:r w:rsidRPr="00714BDB">
        <w:rPr>
          <w:rFonts w:ascii="Times New Roman" w:eastAsia="標楷體" w:hAnsi="Times New Roman"/>
          <w:sz w:val="20"/>
          <w:szCs w:val="20"/>
        </w:rPr>
        <w:t xml:space="preserve">July 01, 2019 Submitted to Ministry of Education official letter Tai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Kao (2) Tzu </w:t>
      </w:r>
      <w:r w:rsidRPr="00714BDB">
        <w:rPr>
          <w:rFonts w:ascii="Times New Roman" w:eastAsia="標楷體" w:hAnsi="Times New Roman"/>
          <w:sz w:val="20"/>
          <w:szCs w:val="20"/>
        </w:rPr>
        <w:lastRenderedPageBreak/>
        <w:t>No. 1080094595, Article 2, 4 and 7 for approval</w:t>
      </w:r>
    </w:p>
    <w:p w14:paraId="7E3220B2"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108.07.25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1081102587</w:t>
      </w:r>
      <w:r w:rsidRPr="00714BDB">
        <w:rPr>
          <w:rFonts w:ascii="Times New Roman" w:eastAsia="標楷體" w:hAnsi="Times New Roman"/>
          <w:sz w:val="20"/>
          <w:szCs w:val="20"/>
        </w:rPr>
        <w:t>號函公布</w:t>
      </w:r>
    </w:p>
    <w:p w14:paraId="641D3C4E"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July 25, 2019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1081102587</w:t>
      </w:r>
    </w:p>
    <w:p w14:paraId="509F6F0D"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108.10.25  </w:t>
      </w:r>
      <w:proofErr w:type="gramStart"/>
      <w:r w:rsidRPr="00714BDB">
        <w:rPr>
          <w:rFonts w:ascii="Times New Roman" w:eastAsia="標楷體" w:hAnsi="Times New Roman"/>
          <w:sz w:val="20"/>
          <w:szCs w:val="20"/>
        </w:rPr>
        <w:t>一</w:t>
      </w:r>
      <w:proofErr w:type="gramEnd"/>
      <w:r w:rsidRPr="00714BDB">
        <w:rPr>
          <w:rFonts w:ascii="Times New Roman" w:eastAsia="標楷體" w:hAnsi="Times New Roman"/>
          <w:sz w:val="20"/>
          <w:szCs w:val="20"/>
        </w:rPr>
        <w:t>O</w:t>
      </w:r>
      <w:r w:rsidRPr="00714BDB">
        <w:rPr>
          <w:rFonts w:ascii="Times New Roman" w:eastAsia="標楷體" w:hAnsi="Times New Roman"/>
          <w:sz w:val="20"/>
          <w:szCs w:val="20"/>
        </w:rPr>
        <w:t>八學年度第一次教務會議通過</w:t>
      </w:r>
    </w:p>
    <w:p w14:paraId="0F742316"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October 25, 2019 Passed by the 1</w:t>
      </w:r>
      <w:r w:rsidRPr="00714BDB">
        <w:rPr>
          <w:rFonts w:ascii="Times New Roman" w:eastAsia="標楷體" w:hAnsi="Times New Roman"/>
          <w:sz w:val="20"/>
          <w:szCs w:val="20"/>
          <w:vertAlign w:val="superscript"/>
        </w:rPr>
        <w:t>st</w:t>
      </w:r>
      <w:r w:rsidRPr="00714BDB">
        <w:rPr>
          <w:rFonts w:ascii="Times New Roman" w:eastAsia="標楷體" w:hAnsi="Times New Roman"/>
          <w:sz w:val="20"/>
          <w:szCs w:val="20"/>
        </w:rPr>
        <w:t xml:space="preserve"> Academic Affairs Meeting of the Academic Year 2019</w:t>
      </w:r>
    </w:p>
    <w:p w14:paraId="7572C2E7"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108.11.20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1081103983</w:t>
      </w:r>
      <w:r w:rsidRPr="00714BDB">
        <w:rPr>
          <w:rFonts w:ascii="Times New Roman" w:eastAsia="標楷體" w:hAnsi="Times New Roman"/>
          <w:sz w:val="20"/>
          <w:szCs w:val="20"/>
        </w:rPr>
        <w:t>號函公布</w:t>
      </w:r>
    </w:p>
    <w:p w14:paraId="4EAC15CC"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November 20, 2019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1081103983</w:t>
      </w:r>
    </w:p>
    <w:p w14:paraId="3ACD12F1"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109.02.05  </w:t>
      </w:r>
      <w:proofErr w:type="gramStart"/>
      <w:r w:rsidRPr="00714BDB">
        <w:rPr>
          <w:rFonts w:ascii="Times New Roman" w:eastAsia="標楷體" w:hAnsi="Times New Roman"/>
          <w:sz w:val="20"/>
          <w:szCs w:val="20"/>
        </w:rPr>
        <w:t>一</w:t>
      </w:r>
      <w:proofErr w:type="gramEnd"/>
      <w:r w:rsidRPr="00714BDB">
        <w:rPr>
          <w:rFonts w:ascii="Times New Roman" w:eastAsia="標楷體" w:hAnsi="Times New Roman"/>
          <w:sz w:val="20"/>
          <w:szCs w:val="20"/>
        </w:rPr>
        <w:t>O</w:t>
      </w:r>
      <w:r w:rsidRPr="00714BDB">
        <w:rPr>
          <w:rFonts w:ascii="Times New Roman" w:eastAsia="標楷體" w:hAnsi="Times New Roman"/>
          <w:sz w:val="20"/>
          <w:szCs w:val="20"/>
        </w:rPr>
        <w:t>八學年度第三次教務會議通過</w:t>
      </w:r>
    </w:p>
    <w:p w14:paraId="685C8D9A"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February 05, 2010 Passed by the 3</w:t>
      </w:r>
      <w:r w:rsidRPr="00714BDB">
        <w:rPr>
          <w:rFonts w:ascii="Times New Roman" w:eastAsia="標楷體" w:hAnsi="Times New Roman"/>
          <w:sz w:val="20"/>
          <w:szCs w:val="20"/>
          <w:vertAlign w:val="superscript"/>
        </w:rPr>
        <w:t>rd</w:t>
      </w:r>
      <w:r w:rsidRPr="00714BDB">
        <w:rPr>
          <w:rFonts w:ascii="Times New Roman" w:eastAsia="標楷體" w:hAnsi="Times New Roman"/>
          <w:sz w:val="20"/>
          <w:szCs w:val="20"/>
        </w:rPr>
        <w:t xml:space="preserve"> Academic Affairs Meeting of the Academic Year 2019</w:t>
      </w:r>
    </w:p>
    <w:p w14:paraId="41B135EC"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109.02.24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1091100405</w:t>
      </w:r>
      <w:r w:rsidRPr="00714BDB">
        <w:rPr>
          <w:rFonts w:ascii="Times New Roman" w:eastAsia="標楷體" w:hAnsi="Times New Roman"/>
          <w:sz w:val="20"/>
          <w:szCs w:val="20"/>
        </w:rPr>
        <w:t>號函公布</w:t>
      </w:r>
    </w:p>
    <w:p w14:paraId="466E6491"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February 24, 2020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1091100405</w:t>
      </w:r>
    </w:p>
    <w:p w14:paraId="1414F39B"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109.06.12  </w:t>
      </w:r>
      <w:r w:rsidRPr="00714BDB">
        <w:rPr>
          <w:rFonts w:ascii="Times New Roman" w:eastAsia="標楷體" w:hAnsi="Times New Roman"/>
          <w:sz w:val="20"/>
          <w:szCs w:val="20"/>
        </w:rPr>
        <w:t>教育部</w:t>
      </w:r>
      <w:proofErr w:type="gramStart"/>
      <w:r w:rsidRPr="00714BDB">
        <w:rPr>
          <w:rFonts w:ascii="Times New Roman" w:eastAsia="標楷體" w:hAnsi="Times New Roman"/>
          <w:sz w:val="20"/>
          <w:szCs w:val="20"/>
        </w:rPr>
        <w:t>臺</w:t>
      </w:r>
      <w:proofErr w:type="gramEnd"/>
      <w:r w:rsidRPr="00714BDB">
        <w:rPr>
          <w:rFonts w:ascii="Times New Roman" w:eastAsia="標楷體" w:hAnsi="Times New Roman"/>
          <w:sz w:val="20"/>
          <w:szCs w:val="20"/>
        </w:rPr>
        <w:t>教高</w:t>
      </w:r>
      <w:r w:rsidRPr="00714BDB">
        <w:rPr>
          <w:rFonts w:ascii="Times New Roman" w:eastAsia="標楷體" w:hAnsi="Times New Roman"/>
          <w:sz w:val="20"/>
          <w:szCs w:val="20"/>
        </w:rPr>
        <w:t>(</w:t>
      </w:r>
      <w:r w:rsidRPr="00714BDB">
        <w:rPr>
          <w:rFonts w:ascii="Times New Roman" w:eastAsia="標楷體" w:hAnsi="Times New Roman"/>
          <w:sz w:val="20"/>
          <w:szCs w:val="20"/>
        </w:rPr>
        <w:t>二</w:t>
      </w:r>
      <w:r w:rsidRPr="00714BDB">
        <w:rPr>
          <w:rFonts w:ascii="Times New Roman" w:eastAsia="標楷體" w:hAnsi="Times New Roman"/>
          <w:sz w:val="20"/>
          <w:szCs w:val="20"/>
        </w:rPr>
        <w:t>)</w:t>
      </w:r>
      <w:r w:rsidRPr="00714BDB">
        <w:rPr>
          <w:rFonts w:ascii="Times New Roman" w:eastAsia="標楷體" w:hAnsi="Times New Roman"/>
          <w:sz w:val="20"/>
          <w:szCs w:val="20"/>
        </w:rPr>
        <w:t>字第</w:t>
      </w:r>
      <w:r w:rsidRPr="00714BDB">
        <w:rPr>
          <w:rFonts w:ascii="Times New Roman" w:eastAsia="標楷體" w:hAnsi="Times New Roman"/>
          <w:sz w:val="20"/>
          <w:szCs w:val="20"/>
        </w:rPr>
        <w:t>1090082420</w:t>
      </w:r>
      <w:r w:rsidRPr="00714BDB">
        <w:rPr>
          <w:rFonts w:ascii="Times New Roman" w:eastAsia="標楷體" w:hAnsi="Times New Roman"/>
          <w:sz w:val="20"/>
          <w:szCs w:val="20"/>
        </w:rPr>
        <w:t>號函備查第第</w:t>
      </w:r>
      <w:r w:rsidRPr="00714BDB">
        <w:rPr>
          <w:rFonts w:ascii="Times New Roman" w:eastAsia="標楷體" w:hAnsi="Times New Roman"/>
          <w:sz w:val="20"/>
          <w:szCs w:val="20"/>
        </w:rPr>
        <w:t>4</w:t>
      </w:r>
      <w:r w:rsidRPr="00714BDB">
        <w:rPr>
          <w:rFonts w:ascii="Times New Roman" w:eastAsia="標楷體" w:hAnsi="Times New Roman"/>
          <w:sz w:val="20"/>
          <w:szCs w:val="20"/>
        </w:rPr>
        <w:t>條、第</w:t>
      </w:r>
      <w:r w:rsidRPr="00714BDB">
        <w:rPr>
          <w:rFonts w:ascii="Times New Roman" w:eastAsia="標楷體" w:hAnsi="Times New Roman"/>
          <w:sz w:val="20"/>
          <w:szCs w:val="20"/>
        </w:rPr>
        <w:t>17</w:t>
      </w:r>
      <w:r w:rsidRPr="00714BDB">
        <w:rPr>
          <w:rFonts w:ascii="Times New Roman" w:eastAsia="標楷體" w:hAnsi="Times New Roman"/>
          <w:sz w:val="20"/>
          <w:szCs w:val="20"/>
        </w:rPr>
        <w:t>條</w:t>
      </w:r>
    </w:p>
    <w:p w14:paraId="02D24E7D"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June 12, 2020 Submitted to Ministry of Education official letter Tai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Kao (2) Tzu No. 1090082420, Article 4 and 17 for approval</w:t>
      </w:r>
    </w:p>
    <w:p w14:paraId="5919C855"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109.06.30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1091101928</w:t>
      </w:r>
      <w:r w:rsidRPr="00714BDB">
        <w:rPr>
          <w:rFonts w:ascii="Times New Roman" w:eastAsia="標楷體" w:hAnsi="Times New Roman"/>
          <w:sz w:val="20"/>
          <w:szCs w:val="20"/>
        </w:rPr>
        <w:t>號函公布</w:t>
      </w:r>
    </w:p>
    <w:p w14:paraId="4D274431"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June 30, 2020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1091101928</w:t>
      </w:r>
    </w:p>
    <w:p w14:paraId="766FD813"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112.07.26  </w:t>
      </w:r>
      <w:r w:rsidRPr="00714BDB">
        <w:rPr>
          <w:rFonts w:ascii="Times New Roman" w:eastAsia="標楷體" w:hAnsi="Times New Roman"/>
          <w:sz w:val="20"/>
          <w:szCs w:val="20"/>
        </w:rPr>
        <w:t>一一一學年度第四次教務會議通過</w:t>
      </w:r>
    </w:p>
    <w:p w14:paraId="3BC14DA9"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July 26, 2023 Passed by the 4</w:t>
      </w:r>
      <w:r w:rsidRPr="00714BDB">
        <w:rPr>
          <w:rFonts w:ascii="Times New Roman" w:eastAsia="標楷體" w:hAnsi="Times New Roman"/>
          <w:sz w:val="20"/>
          <w:szCs w:val="20"/>
          <w:vertAlign w:val="superscript"/>
        </w:rPr>
        <w:t>th</w:t>
      </w:r>
      <w:r w:rsidRPr="00714BDB">
        <w:rPr>
          <w:rFonts w:ascii="Times New Roman" w:eastAsia="標楷體" w:hAnsi="Times New Roman"/>
          <w:sz w:val="20"/>
          <w:szCs w:val="20"/>
        </w:rPr>
        <w:t xml:space="preserve"> Academic Affairs Meeting of the Academic Year 2022</w:t>
      </w:r>
    </w:p>
    <w:p w14:paraId="01CD1082"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112.08.21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1121102663</w:t>
      </w:r>
      <w:r w:rsidRPr="00714BDB">
        <w:rPr>
          <w:rFonts w:ascii="Times New Roman" w:eastAsia="標楷體" w:hAnsi="Times New Roman"/>
          <w:sz w:val="20"/>
          <w:szCs w:val="20"/>
        </w:rPr>
        <w:t>號函公布</w:t>
      </w:r>
    </w:p>
    <w:p w14:paraId="32FF02F9"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August 21, 2023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1121102663</w:t>
      </w:r>
    </w:p>
    <w:p w14:paraId="7C21E9B1"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113.01.22  </w:t>
      </w:r>
      <w:r w:rsidRPr="00714BDB">
        <w:rPr>
          <w:rFonts w:ascii="Times New Roman" w:eastAsia="標楷體" w:hAnsi="Times New Roman"/>
          <w:sz w:val="20"/>
          <w:szCs w:val="20"/>
        </w:rPr>
        <w:t>教育部</w:t>
      </w:r>
      <w:proofErr w:type="gramStart"/>
      <w:r w:rsidRPr="00714BDB">
        <w:rPr>
          <w:rFonts w:ascii="Times New Roman" w:eastAsia="標楷體" w:hAnsi="Times New Roman"/>
          <w:sz w:val="20"/>
          <w:szCs w:val="20"/>
        </w:rPr>
        <w:t>臺</w:t>
      </w:r>
      <w:proofErr w:type="gramEnd"/>
      <w:r w:rsidRPr="00714BDB">
        <w:rPr>
          <w:rFonts w:ascii="Times New Roman" w:eastAsia="標楷體" w:hAnsi="Times New Roman"/>
          <w:sz w:val="20"/>
          <w:szCs w:val="20"/>
        </w:rPr>
        <w:t>教高</w:t>
      </w:r>
      <w:r w:rsidRPr="00714BDB">
        <w:rPr>
          <w:rFonts w:ascii="Times New Roman" w:eastAsia="標楷體" w:hAnsi="Times New Roman"/>
          <w:sz w:val="20"/>
          <w:szCs w:val="20"/>
        </w:rPr>
        <w:t>(</w:t>
      </w:r>
      <w:r w:rsidRPr="00714BDB">
        <w:rPr>
          <w:rFonts w:ascii="Times New Roman" w:eastAsia="標楷體" w:hAnsi="Times New Roman"/>
          <w:sz w:val="20"/>
          <w:szCs w:val="20"/>
        </w:rPr>
        <w:t>二</w:t>
      </w:r>
      <w:r w:rsidRPr="00714BDB">
        <w:rPr>
          <w:rFonts w:ascii="Times New Roman" w:eastAsia="標楷體" w:hAnsi="Times New Roman"/>
          <w:sz w:val="20"/>
          <w:szCs w:val="20"/>
        </w:rPr>
        <w:t>)</w:t>
      </w:r>
      <w:r w:rsidRPr="00714BDB">
        <w:rPr>
          <w:rFonts w:ascii="Times New Roman" w:eastAsia="標楷體" w:hAnsi="Times New Roman"/>
          <w:sz w:val="20"/>
          <w:szCs w:val="20"/>
        </w:rPr>
        <w:t>字第</w:t>
      </w:r>
      <w:r w:rsidRPr="00714BDB">
        <w:rPr>
          <w:rFonts w:ascii="Times New Roman" w:eastAsia="標楷體" w:hAnsi="Times New Roman"/>
          <w:sz w:val="20"/>
          <w:szCs w:val="20"/>
        </w:rPr>
        <w:t>1130004574</w:t>
      </w:r>
      <w:r w:rsidRPr="00714BDB">
        <w:rPr>
          <w:rFonts w:ascii="Times New Roman" w:eastAsia="標楷體" w:hAnsi="Times New Roman"/>
          <w:sz w:val="20"/>
          <w:szCs w:val="20"/>
        </w:rPr>
        <w:t>號函備查</w:t>
      </w:r>
    </w:p>
    <w:p w14:paraId="3C0F16F9"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January 22, 2024 Submitted to Ministry of Education official letter Tai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Kao (2) Tzu No. 1130004574 for approval</w:t>
      </w:r>
    </w:p>
    <w:p w14:paraId="29F1290C" w14:textId="77777777" w:rsidR="00B83750" w:rsidRPr="00714BDB" w:rsidRDefault="00B83750" w:rsidP="00850A82">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113.05.21  </w:t>
      </w:r>
      <w:r w:rsidRPr="00714BDB">
        <w:rPr>
          <w:rFonts w:ascii="Times New Roman" w:eastAsia="標楷體" w:hAnsi="Times New Roman"/>
          <w:sz w:val="20"/>
          <w:szCs w:val="20"/>
        </w:rPr>
        <w:t>高</w:t>
      </w:r>
      <w:proofErr w:type="gramStart"/>
      <w:r w:rsidRPr="00714BDB">
        <w:rPr>
          <w:rFonts w:ascii="Times New Roman" w:eastAsia="標楷體" w:hAnsi="Times New Roman"/>
          <w:sz w:val="20"/>
          <w:szCs w:val="20"/>
        </w:rPr>
        <w:t>醫教字</w:t>
      </w:r>
      <w:proofErr w:type="gramEnd"/>
      <w:r w:rsidRPr="00714BDB">
        <w:rPr>
          <w:rFonts w:ascii="Times New Roman" w:eastAsia="標楷體" w:hAnsi="Times New Roman"/>
          <w:sz w:val="20"/>
          <w:szCs w:val="20"/>
        </w:rPr>
        <w:t>第</w:t>
      </w:r>
      <w:r w:rsidRPr="00714BDB">
        <w:rPr>
          <w:rFonts w:ascii="Times New Roman" w:eastAsia="標楷體" w:hAnsi="Times New Roman"/>
          <w:sz w:val="20"/>
          <w:szCs w:val="20"/>
        </w:rPr>
        <w:t>1131101769</w:t>
      </w:r>
      <w:r w:rsidRPr="00714BDB">
        <w:rPr>
          <w:rFonts w:ascii="Times New Roman" w:eastAsia="標楷體" w:hAnsi="Times New Roman"/>
          <w:sz w:val="20"/>
          <w:szCs w:val="20"/>
        </w:rPr>
        <w:t>號函公布</w:t>
      </w:r>
    </w:p>
    <w:p w14:paraId="23C07BFD" w14:textId="77777777" w:rsidR="00B83750" w:rsidRPr="00714BDB" w:rsidRDefault="00B83750" w:rsidP="00B83750">
      <w:pPr>
        <w:spacing w:line="0" w:lineRule="atLeast"/>
        <w:ind w:leftChars="2008" w:left="5811" w:hangingChars="496" w:hanging="992"/>
        <w:jc w:val="right"/>
        <w:rPr>
          <w:rFonts w:ascii="Times New Roman" w:eastAsia="標楷體" w:hAnsi="Times New Roman"/>
          <w:sz w:val="20"/>
          <w:szCs w:val="20"/>
        </w:rPr>
      </w:pPr>
      <w:r w:rsidRPr="00714BDB">
        <w:rPr>
          <w:rFonts w:ascii="Times New Roman" w:eastAsia="標楷體" w:hAnsi="Times New Roman"/>
          <w:sz w:val="20"/>
          <w:szCs w:val="20"/>
        </w:rPr>
        <w:t xml:space="preserve">May 21, 2024 Promulgated via the KMU official letter </w:t>
      </w:r>
      <w:proofErr w:type="spellStart"/>
      <w:r w:rsidRPr="00714BDB">
        <w:rPr>
          <w:rFonts w:ascii="Times New Roman" w:eastAsia="標楷體" w:hAnsi="Times New Roman"/>
          <w:sz w:val="20"/>
          <w:szCs w:val="20"/>
        </w:rPr>
        <w:t>Chiao</w:t>
      </w:r>
      <w:proofErr w:type="spellEnd"/>
      <w:r w:rsidRPr="00714BDB">
        <w:rPr>
          <w:rFonts w:ascii="Times New Roman" w:eastAsia="標楷體" w:hAnsi="Times New Roman"/>
          <w:sz w:val="20"/>
          <w:szCs w:val="20"/>
        </w:rPr>
        <w:t xml:space="preserve"> Tzu No. 1131101769</w:t>
      </w:r>
    </w:p>
    <w:tbl>
      <w:tblPr>
        <w:tblW w:w="10949" w:type="dxa"/>
        <w:tblInd w:w="-176" w:type="dxa"/>
        <w:tblLook w:val="04A0" w:firstRow="1" w:lastRow="0" w:firstColumn="1" w:lastColumn="0" w:noHBand="0" w:noVBand="1"/>
      </w:tblPr>
      <w:tblGrid>
        <w:gridCol w:w="1310"/>
        <w:gridCol w:w="9639"/>
      </w:tblGrid>
      <w:tr w:rsidR="00163D5F" w:rsidRPr="00714BDB" w14:paraId="332F767A" w14:textId="77777777" w:rsidTr="00823915">
        <w:trPr>
          <w:trHeight w:val="545"/>
        </w:trPr>
        <w:tc>
          <w:tcPr>
            <w:tcW w:w="1310" w:type="dxa"/>
            <w:hideMark/>
          </w:tcPr>
          <w:p w14:paraId="66AB7572" w14:textId="77777777" w:rsidR="00163D5F" w:rsidRPr="00714BDB" w:rsidRDefault="00163D5F" w:rsidP="0013113E">
            <w:pPr>
              <w:ind w:left="10" w:right="24"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szCs w:val="24"/>
              </w:rPr>
              <w:t>1</w:t>
            </w:r>
            <w:r w:rsidRPr="00714BDB">
              <w:rPr>
                <w:rFonts w:ascii="Times New Roman" w:eastAsia="標楷體" w:hAnsi="Times New Roman"/>
                <w:szCs w:val="24"/>
              </w:rPr>
              <w:t>條</w:t>
            </w:r>
          </w:p>
          <w:p w14:paraId="0A2F101F" w14:textId="124CC060" w:rsidR="000D55F8" w:rsidRPr="00714BDB" w:rsidRDefault="000D55F8" w:rsidP="0013113E">
            <w:pPr>
              <w:ind w:left="10" w:right="24" w:hanging="118"/>
              <w:jc w:val="both"/>
              <w:rPr>
                <w:rFonts w:ascii="Times New Roman" w:eastAsia="標楷體" w:hAnsi="Times New Roman"/>
                <w:szCs w:val="24"/>
              </w:rPr>
            </w:pPr>
            <w:r w:rsidRPr="00714BDB">
              <w:rPr>
                <w:rFonts w:ascii="Times New Roman" w:eastAsia="標楷體" w:hAnsi="Times New Roman" w:hint="eastAsia"/>
                <w:szCs w:val="24"/>
              </w:rPr>
              <w:t>Ar</w:t>
            </w:r>
            <w:r w:rsidRPr="00714BDB">
              <w:rPr>
                <w:rFonts w:ascii="Times New Roman" w:eastAsia="標楷體" w:hAnsi="Times New Roman"/>
                <w:szCs w:val="24"/>
              </w:rPr>
              <w:t>ticle 1</w:t>
            </w:r>
          </w:p>
        </w:tc>
        <w:tc>
          <w:tcPr>
            <w:tcW w:w="9639" w:type="dxa"/>
            <w:hideMark/>
          </w:tcPr>
          <w:p w14:paraId="434614B3" w14:textId="77777777" w:rsidR="00163D5F" w:rsidRPr="00714BDB" w:rsidRDefault="00163D5F" w:rsidP="0013113E">
            <w:pPr>
              <w:ind w:left="10" w:right="24" w:hanging="10"/>
              <w:jc w:val="both"/>
              <w:rPr>
                <w:rFonts w:ascii="Times New Roman" w:eastAsia="標楷體" w:hAnsi="Times New Roman"/>
                <w:szCs w:val="24"/>
              </w:rPr>
            </w:pPr>
            <w:r w:rsidRPr="00714BDB">
              <w:rPr>
                <w:rFonts w:ascii="Times New Roman" w:eastAsia="標楷體" w:hAnsi="Times New Roman"/>
                <w:szCs w:val="24"/>
              </w:rPr>
              <w:t>高雄醫學大學（以下簡稱本校）為增進國際學術合作，加強各系、所、</w:t>
            </w:r>
            <w:r w:rsidRPr="00714BDB">
              <w:rPr>
                <w:rFonts w:ascii="Times New Roman" w:eastAsia="標楷體" w:hAnsi="Times New Roman"/>
                <w:b/>
                <w:szCs w:val="24"/>
                <w:u w:val="single"/>
              </w:rPr>
              <w:t>學位學程、</w:t>
            </w:r>
            <w:r w:rsidRPr="00714BDB">
              <w:rPr>
                <w:rFonts w:ascii="Times New Roman" w:eastAsia="標楷體" w:hAnsi="Times New Roman"/>
                <w:szCs w:val="24"/>
              </w:rPr>
              <w:t>院</w:t>
            </w:r>
            <w:r w:rsidRPr="00714BDB">
              <w:rPr>
                <w:rFonts w:ascii="Times New Roman" w:eastAsia="標楷體" w:hAnsi="Times New Roman"/>
                <w:b/>
                <w:szCs w:val="24"/>
                <w:u w:val="single"/>
              </w:rPr>
              <w:t>與境外</w:t>
            </w:r>
            <w:r w:rsidRPr="00714BDB">
              <w:rPr>
                <w:rFonts w:ascii="Times New Roman" w:eastAsia="標楷體" w:hAnsi="Times New Roman"/>
                <w:szCs w:val="24"/>
              </w:rPr>
              <w:t>大學校院學生之交流學習，依本校學則第四篇第二章第九十</w:t>
            </w:r>
            <w:r w:rsidRPr="00714BDB">
              <w:rPr>
                <w:rFonts w:ascii="Times New Roman" w:eastAsia="標楷體" w:hAnsi="Times New Roman"/>
                <w:b/>
                <w:szCs w:val="24"/>
                <w:u w:val="single"/>
              </w:rPr>
              <w:t>七</w:t>
            </w:r>
            <w:r w:rsidRPr="00714BDB">
              <w:rPr>
                <w:rFonts w:ascii="Times New Roman" w:eastAsia="標楷體" w:hAnsi="Times New Roman"/>
                <w:szCs w:val="24"/>
              </w:rPr>
              <w:t>條規定，訂定本辦法。</w:t>
            </w:r>
          </w:p>
          <w:p w14:paraId="4A8A3566" w14:textId="1C9AD7C1" w:rsidR="000D55F8" w:rsidRPr="00714BDB" w:rsidRDefault="000D55F8" w:rsidP="00325328">
            <w:pPr>
              <w:ind w:left="10" w:right="24" w:hanging="10"/>
              <w:jc w:val="both"/>
              <w:rPr>
                <w:rFonts w:ascii="Times New Roman" w:eastAsia="標楷體" w:hAnsi="Times New Roman"/>
                <w:szCs w:val="24"/>
              </w:rPr>
            </w:pPr>
            <w:r w:rsidRPr="00714BDB">
              <w:rPr>
                <w:rFonts w:ascii="Times New Roman" w:eastAsia="標楷體" w:hAnsi="Times New Roman"/>
                <w:szCs w:val="24"/>
              </w:rPr>
              <w:t xml:space="preserve">Kaohsiung Medical University (KMU or “the University”) formulates the KMU Regulations Governing the Implementation of Dual Degree Programs (“the Regulations”) in accordance with Article </w:t>
            </w:r>
            <w:r w:rsidRPr="00714BDB">
              <w:rPr>
                <w:rFonts w:ascii="Times New Roman" w:eastAsia="標楷體" w:hAnsi="Times New Roman"/>
                <w:b/>
                <w:szCs w:val="24"/>
                <w:u w:val="single"/>
              </w:rPr>
              <w:t>97</w:t>
            </w:r>
            <w:r w:rsidRPr="00714BDB">
              <w:rPr>
                <w:rFonts w:ascii="Times New Roman" w:eastAsia="標楷體" w:hAnsi="Times New Roman"/>
                <w:szCs w:val="24"/>
              </w:rPr>
              <w:t xml:space="preserve">, Chapter 2, Part 4 of the KMU Academic Regulations to strengthen international academic collaboration and enhance exchange and learning between students of its departments, graduate institutes, </w:t>
            </w:r>
            <w:r w:rsidRPr="00714BDB">
              <w:rPr>
                <w:rFonts w:ascii="Times New Roman" w:eastAsia="標楷體" w:hAnsi="Times New Roman"/>
                <w:b/>
                <w:szCs w:val="24"/>
                <w:u w:val="single"/>
              </w:rPr>
              <w:t>degree programs</w:t>
            </w:r>
            <w:r w:rsidRPr="00714BDB">
              <w:rPr>
                <w:rFonts w:ascii="Times New Roman" w:eastAsia="標楷體" w:hAnsi="Times New Roman"/>
                <w:szCs w:val="24"/>
              </w:rPr>
              <w:t>, colleges</w:t>
            </w:r>
            <w:r w:rsidR="00325328" w:rsidRPr="00714BDB">
              <w:rPr>
                <w:rFonts w:ascii="Times New Roman" w:eastAsia="標楷體" w:hAnsi="Times New Roman"/>
                <w:szCs w:val="24"/>
              </w:rPr>
              <w:t>,</w:t>
            </w:r>
            <w:r w:rsidRPr="00714BDB">
              <w:rPr>
                <w:rFonts w:ascii="Times New Roman" w:eastAsia="標楷體" w:hAnsi="Times New Roman"/>
                <w:szCs w:val="24"/>
              </w:rPr>
              <w:t xml:space="preserve"> students </w:t>
            </w:r>
            <w:r w:rsidR="00325328" w:rsidRPr="00714BDB">
              <w:rPr>
                <w:rFonts w:ascii="Times New Roman" w:eastAsia="標楷體" w:hAnsi="Times New Roman" w:hint="eastAsia"/>
                <w:szCs w:val="24"/>
              </w:rPr>
              <w:t>f</w:t>
            </w:r>
            <w:r w:rsidR="00325328" w:rsidRPr="00714BDB">
              <w:rPr>
                <w:rFonts w:ascii="Times New Roman" w:eastAsia="標楷體" w:hAnsi="Times New Roman"/>
                <w:szCs w:val="24"/>
              </w:rPr>
              <w:t>rom</w:t>
            </w:r>
            <w:r w:rsidRPr="00714BDB">
              <w:rPr>
                <w:rFonts w:ascii="Times New Roman" w:eastAsia="標楷體" w:hAnsi="Times New Roman"/>
                <w:szCs w:val="24"/>
              </w:rPr>
              <w:t xml:space="preserve">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universities and colleges.</w:t>
            </w:r>
          </w:p>
        </w:tc>
      </w:tr>
      <w:tr w:rsidR="00163D5F" w:rsidRPr="00714BDB" w14:paraId="4AB0FFEA" w14:textId="77777777" w:rsidTr="00823915">
        <w:tc>
          <w:tcPr>
            <w:tcW w:w="1310" w:type="dxa"/>
            <w:hideMark/>
          </w:tcPr>
          <w:p w14:paraId="3EE0F9CA" w14:textId="7C212C30" w:rsidR="00163D5F" w:rsidRPr="00714BDB" w:rsidRDefault="00163D5F" w:rsidP="0013113E">
            <w:pPr>
              <w:ind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szCs w:val="24"/>
              </w:rPr>
              <w:t>2</w:t>
            </w:r>
            <w:r w:rsidRPr="00714BDB">
              <w:rPr>
                <w:rFonts w:ascii="Times New Roman" w:eastAsia="標楷體" w:hAnsi="Times New Roman"/>
                <w:szCs w:val="24"/>
              </w:rPr>
              <w:t>條</w:t>
            </w:r>
          </w:p>
          <w:p w14:paraId="1FA937D5" w14:textId="3966C71D" w:rsidR="000D55F8" w:rsidRPr="00714BDB" w:rsidRDefault="000D55F8" w:rsidP="0013113E">
            <w:pPr>
              <w:ind w:hanging="118"/>
              <w:jc w:val="both"/>
              <w:rPr>
                <w:rFonts w:ascii="Times New Roman" w:eastAsia="標楷體" w:hAnsi="Times New Roman"/>
                <w:szCs w:val="24"/>
              </w:rPr>
            </w:pPr>
            <w:r w:rsidRPr="00714BDB">
              <w:rPr>
                <w:rFonts w:ascii="Times New Roman" w:eastAsia="標楷體" w:hAnsi="Times New Roman" w:hint="eastAsia"/>
                <w:szCs w:val="24"/>
              </w:rPr>
              <w:t>A</w:t>
            </w:r>
            <w:r w:rsidRPr="00714BDB">
              <w:rPr>
                <w:rFonts w:ascii="Times New Roman" w:eastAsia="標楷體" w:hAnsi="Times New Roman"/>
                <w:szCs w:val="24"/>
              </w:rPr>
              <w:t>rticle 2</w:t>
            </w:r>
          </w:p>
          <w:p w14:paraId="57DBA18F" w14:textId="77777777" w:rsidR="00163D5F" w:rsidRPr="00714BDB" w:rsidRDefault="00163D5F" w:rsidP="0013113E">
            <w:pPr>
              <w:ind w:hanging="118"/>
              <w:jc w:val="both"/>
              <w:rPr>
                <w:rFonts w:ascii="Times New Roman" w:eastAsia="標楷體" w:hAnsi="Times New Roman"/>
                <w:b/>
                <w:szCs w:val="24"/>
                <w:u w:val="single"/>
              </w:rPr>
            </w:pPr>
          </w:p>
          <w:p w14:paraId="1FD1C95C" w14:textId="77777777" w:rsidR="00163D5F" w:rsidRPr="00714BDB" w:rsidRDefault="00163D5F" w:rsidP="0013113E">
            <w:pPr>
              <w:ind w:hanging="118"/>
              <w:jc w:val="both"/>
              <w:rPr>
                <w:rFonts w:ascii="Times New Roman" w:eastAsia="標楷體" w:hAnsi="Times New Roman"/>
                <w:szCs w:val="24"/>
              </w:rPr>
            </w:pPr>
          </w:p>
        </w:tc>
        <w:tc>
          <w:tcPr>
            <w:tcW w:w="9639" w:type="dxa"/>
            <w:hideMark/>
          </w:tcPr>
          <w:p w14:paraId="4E26A32A" w14:textId="3237E4DD" w:rsidR="00163D5F" w:rsidRPr="00714BDB" w:rsidRDefault="00163D5F" w:rsidP="0013113E">
            <w:pPr>
              <w:jc w:val="both"/>
              <w:rPr>
                <w:rFonts w:ascii="Times New Roman" w:eastAsia="標楷體" w:hAnsi="Times New Roman"/>
                <w:szCs w:val="24"/>
              </w:rPr>
            </w:pPr>
            <w:r w:rsidRPr="00714BDB">
              <w:rPr>
                <w:rFonts w:ascii="Times New Roman" w:eastAsia="標楷體" w:hAnsi="Times New Roman"/>
                <w:szCs w:val="24"/>
              </w:rPr>
              <w:t>本辦法</w:t>
            </w:r>
            <w:proofErr w:type="gramStart"/>
            <w:r w:rsidRPr="00714BDB">
              <w:rPr>
                <w:rFonts w:ascii="Times New Roman" w:eastAsia="標楷體" w:hAnsi="Times New Roman"/>
                <w:szCs w:val="24"/>
              </w:rPr>
              <w:t>所稱雙聯</w:t>
            </w:r>
            <w:proofErr w:type="gramEnd"/>
            <w:r w:rsidRPr="00714BDB">
              <w:rPr>
                <w:rFonts w:ascii="Times New Roman" w:eastAsia="標楷體" w:hAnsi="Times New Roman"/>
                <w:szCs w:val="24"/>
              </w:rPr>
              <w:t>學制，係指本校與</w:t>
            </w:r>
            <w:r w:rsidRPr="00714BDB">
              <w:rPr>
                <w:rFonts w:ascii="Times New Roman" w:eastAsia="標楷體" w:hAnsi="Times New Roman"/>
                <w:b/>
                <w:szCs w:val="24"/>
                <w:u w:val="single"/>
              </w:rPr>
              <w:t>境外</w:t>
            </w:r>
            <w:r w:rsidRPr="00714BDB">
              <w:rPr>
                <w:rFonts w:ascii="Times New Roman" w:eastAsia="標楷體" w:hAnsi="Times New Roman"/>
                <w:szCs w:val="24"/>
              </w:rPr>
              <w:t>學校</w:t>
            </w:r>
            <w:r w:rsidRPr="00714BDB">
              <w:rPr>
                <w:rFonts w:ascii="Times New Roman" w:eastAsia="標楷體" w:hAnsi="Times New Roman"/>
                <w:b/>
                <w:szCs w:val="24"/>
                <w:u w:val="single"/>
              </w:rPr>
              <w:t>依</w:t>
            </w:r>
            <w:r w:rsidRPr="00714BDB">
              <w:rPr>
                <w:rFonts w:ascii="Times New Roman" w:eastAsia="標楷體" w:hAnsi="Times New Roman"/>
                <w:szCs w:val="24"/>
              </w:rPr>
              <w:t>雙方簽訂之協議書，協助所屬學生至對方學校繼續進修，並於符合雙方畢業資格規定後，分別取得兩校</w:t>
            </w:r>
            <w:r w:rsidRPr="00714BDB">
              <w:rPr>
                <w:rFonts w:ascii="Times New Roman" w:eastAsia="標楷體" w:hAnsi="Times New Roman"/>
                <w:b/>
                <w:szCs w:val="24"/>
                <w:u w:val="single"/>
              </w:rPr>
              <w:t>之同級或跨級學位</w:t>
            </w:r>
            <w:r w:rsidRPr="00714BDB">
              <w:rPr>
                <w:rFonts w:ascii="Times New Roman" w:eastAsia="標楷體" w:hAnsi="Times New Roman"/>
                <w:szCs w:val="24"/>
              </w:rPr>
              <w:t>。</w:t>
            </w:r>
          </w:p>
          <w:p w14:paraId="2553BB58" w14:textId="1F6F0719" w:rsidR="00EE2B24" w:rsidRPr="00714BDB" w:rsidRDefault="00EE2B24" w:rsidP="0013113E">
            <w:pPr>
              <w:jc w:val="both"/>
              <w:rPr>
                <w:rFonts w:ascii="Times New Roman" w:eastAsia="標楷體" w:hAnsi="Times New Roman"/>
                <w:szCs w:val="24"/>
              </w:rPr>
            </w:pPr>
            <w:r w:rsidRPr="00714BDB">
              <w:rPr>
                <w:rFonts w:ascii="Times New Roman" w:eastAsia="標楷體" w:hAnsi="Times New Roman"/>
                <w:szCs w:val="24"/>
              </w:rPr>
              <w:t xml:space="preserve">The term “dual degree program” as used in the Regulations refers to an arrangement established between the University and an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based on a mutually signed agreement, in which </w:t>
            </w:r>
            <w:r w:rsidR="00F87B36" w:rsidRPr="00714BDB">
              <w:rPr>
                <w:rFonts w:ascii="Times New Roman" w:eastAsia="標楷體" w:hAnsi="Times New Roman"/>
                <w:szCs w:val="24"/>
              </w:rPr>
              <w:t>the University and the overseas institution assist</w:t>
            </w:r>
            <w:r w:rsidRPr="00714BDB">
              <w:rPr>
                <w:rFonts w:ascii="Times New Roman" w:eastAsia="標楷體" w:hAnsi="Times New Roman"/>
                <w:szCs w:val="24"/>
              </w:rPr>
              <w:t xml:space="preserve"> </w:t>
            </w:r>
            <w:r w:rsidR="00F87B36" w:rsidRPr="00714BDB">
              <w:rPr>
                <w:rFonts w:ascii="Times New Roman" w:eastAsia="標楷體" w:hAnsi="Times New Roman"/>
                <w:szCs w:val="24"/>
              </w:rPr>
              <w:t>their respective</w:t>
            </w:r>
            <w:r w:rsidRPr="00714BDB">
              <w:rPr>
                <w:rFonts w:ascii="Times New Roman" w:eastAsia="標楷體" w:hAnsi="Times New Roman"/>
                <w:szCs w:val="24"/>
              </w:rPr>
              <w:t xml:space="preserve"> students in pursuin</w:t>
            </w:r>
            <w:r w:rsidR="00F87B36" w:rsidRPr="00714BDB">
              <w:rPr>
                <w:rFonts w:ascii="Times New Roman" w:eastAsia="標楷體" w:hAnsi="Times New Roman"/>
                <w:szCs w:val="24"/>
              </w:rPr>
              <w:t>g further studies at each other’</w:t>
            </w:r>
            <w:r w:rsidRPr="00714BDB">
              <w:rPr>
                <w:rFonts w:ascii="Times New Roman" w:eastAsia="標楷體" w:hAnsi="Times New Roman"/>
                <w:szCs w:val="24"/>
              </w:rPr>
              <w:t>s institution</w:t>
            </w:r>
            <w:r w:rsidR="00F87B36" w:rsidRPr="00714BDB">
              <w:rPr>
                <w:rFonts w:ascii="Times New Roman" w:eastAsia="標楷體" w:hAnsi="Times New Roman"/>
                <w:szCs w:val="24"/>
              </w:rPr>
              <w:t>s</w:t>
            </w:r>
            <w:r w:rsidRPr="00714BDB">
              <w:rPr>
                <w:rFonts w:ascii="Times New Roman" w:eastAsia="標楷體" w:hAnsi="Times New Roman"/>
                <w:szCs w:val="24"/>
              </w:rPr>
              <w:t xml:space="preserve">. Upon meeting the graduation requirements of both institutions, students will be awarded either </w:t>
            </w:r>
            <w:r w:rsidRPr="00714BDB">
              <w:rPr>
                <w:rFonts w:ascii="Times New Roman" w:eastAsia="標楷體" w:hAnsi="Times New Roman"/>
                <w:b/>
                <w:szCs w:val="24"/>
                <w:u w:val="single"/>
              </w:rPr>
              <w:t>same-level or cross-level degrees from both institutions</w:t>
            </w:r>
            <w:r w:rsidRPr="00714BDB">
              <w:rPr>
                <w:rFonts w:ascii="Times New Roman" w:eastAsia="標楷體" w:hAnsi="Times New Roman"/>
                <w:szCs w:val="24"/>
              </w:rPr>
              <w:t>.</w:t>
            </w:r>
          </w:p>
          <w:p w14:paraId="6A779121" w14:textId="77777777" w:rsidR="00163D5F" w:rsidRPr="00714BDB" w:rsidRDefault="00163D5F" w:rsidP="0013113E">
            <w:pPr>
              <w:jc w:val="both"/>
              <w:rPr>
                <w:rFonts w:ascii="Times New Roman" w:eastAsia="標楷體" w:hAnsi="Times New Roman"/>
                <w:bCs/>
                <w:szCs w:val="24"/>
              </w:rPr>
            </w:pPr>
            <w:r w:rsidRPr="00714BDB">
              <w:rPr>
                <w:rFonts w:ascii="Times New Roman" w:eastAsia="標楷體" w:hAnsi="Times New Roman"/>
                <w:bCs/>
                <w:szCs w:val="24"/>
              </w:rPr>
              <w:t>前項同級學位係指學士加學士、碩士加碩士、博士加博士；跨級學位係指學士加碩士、碩士加博士。</w:t>
            </w:r>
          </w:p>
          <w:p w14:paraId="3B4E6CCE" w14:textId="2DD28BE6" w:rsidR="000D55F8" w:rsidRPr="00714BDB" w:rsidRDefault="004B3A91" w:rsidP="0013113E">
            <w:pPr>
              <w:jc w:val="both"/>
              <w:rPr>
                <w:rFonts w:ascii="Times New Roman" w:eastAsia="標楷體" w:hAnsi="Times New Roman"/>
                <w:szCs w:val="24"/>
              </w:rPr>
            </w:pPr>
            <w:r w:rsidRPr="00714BDB">
              <w:rPr>
                <w:rFonts w:ascii="Times New Roman" w:eastAsia="標楷體" w:hAnsi="Times New Roman"/>
                <w:szCs w:val="24"/>
              </w:rPr>
              <w:t xml:space="preserve">The same-level degrees mentioned in the preceding paragraph refer to a bachelor’s degree with a bachelor’s degree, a master’s degree with a master’s degree, and a doctoral degree with a doctoral </w:t>
            </w:r>
            <w:r w:rsidRPr="00714BDB">
              <w:rPr>
                <w:rFonts w:ascii="Times New Roman" w:eastAsia="標楷體" w:hAnsi="Times New Roman"/>
                <w:szCs w:val="24"/>
              </w:rPr>
              <w:lastRenderedPageBreak/>
              <w:t>degree. The cross-level degrees refer to a bachelor’s degree with a master’s degree and a master’s degree with a doctoral degree.</w:t>
            </w:r>
          </w:p>
        </w:tc>
      </w:tr>
      <w:tr w:rsidR="00163D5F" w:rsidRPr="00714BDB" w14:paraId="403F851C" w14:textId="77777777" w:rsidTr="00823915">
        <w:tc>
          <w:tcPr>
            <w:tcW w:w="1310" w:type="dxa"/>
          </w:tcPr>
          <w:p w14:paraId="65495329" w14:textId="77777777" w:rsidR="00163D5F" w:rsidRPr="00714BDB" w:rsidRDefault="00163D5F" w:rsidP="0013113E">
            <w:pPr>
              <w:ind w:hanging="118"/>
              <w:jc w:val="both"/>
              <w:rPr>
                <w:rFonts w:ascii="Times New Roman" w:eastAsia="標楷體" w:hAnsi="Times New Roman"/>
                <w:b/>
                <w:szCs w:val="24"/>
                <w:u w:val="single"/>
              </w:rPr>
            </w:pPr>
            <w:r w:rsidRPr="00714BDB">
              <w:rPr>
                <w:rFonts w:ascii="Times New Roman" w:eastAsia="標楷體" w:hAnsi="Times New Roman"/>
                <w:b/>
                <w:szCs w:val="24"/>
                <w:u w:val="single"/>
              </w:rPr>
              <w:lastRenderedPageBreak/>
              <w:t>第</w:t>
            </w:r>
            <w:r w:rsidRPr="00714BDB">
              <w:rPr>
                <w:rFonts w:ascii="Times New Roman" w:eastAsia="標楷體" w:hAnsi="Times New Roman"/>
                <w:b/>
                <w:szCs w:val="24"/>
                <w:u w:val="single"/>
              </w:rPr>
              <w:t>3</w:t>
            </w:r>
            <w:r w:rsidRPr="00714BDB">
              <w:rPr>
                <w:rFonts w:ascii="Times New Roman" w:eastAsia="標楷體" w:hAnsi="Times New Roman"/>
                <w:b/>
                <w:szCs w:val="24"/>
                <w:u w:val="single"/>
              </w:rPr>
              <w:t>條</w:t>
            </w:r>
          </w:p>
          <w:p w14:paraId="03568F20" w14:textId="2F05E977" w:rsidR="006E2EAD" w:rsidRPr="00714BDB" w:rsidRDefault="006E2EAD" w:rsidP="0013113E">
            <w:pPr>
              <w:ind w:hanging="118"/>
              <w:jc w:val="both"/>
              <w:rPr>
                <w:rFonts w:ascii="Times New Roman" w:eastAsia="標楷體" w:hAnsi="Times New Roman"/>
                <w:szCs w:val="24"/>
              </w:rPr>
            </w:pPr>
            <w:r w:rsidRPr="00714BDB">
              <w:rPr>
                <w:rFonts w:ascii="Times New Roman" w:eastAsia="標楷體" w:hAnsi="Times New Roman" w:hint="eastAsia"/>
                <w:b/>
                <w:szCs w:val="24"/>
                <w:u w:val="single"/>
              </w:rPr>
              <w:t>A</w:t>
            </w:r>
            <w:r w:rsidRPr="00714BDB">
              <w:rPr>
                <w:rFonts w:ascii="Times New Roman" w:eastAsia="標楷體" w:hAnsi="Times New Roman"/>
                <w:b/>
                <w:szCs w:val="24"/>
                <w:u w:val="single"/>
              </w:rPr>
              <w:t>rticle 3</w:t>
            </w:r>
          </w:p>
        </w:tc>
        <w:tc>
          <w:tcPr>
            <w:tcW w:w="9639" w:type="dxa"/>
          </w:tcPr>
          <w:p w14:paraId="2ABD6D4F" w14:textId="10DA4443" w:rsidR="00163D5F" w:rsidRPr="00714BDB" w:rsidRDefault="00163D5F" w:rsidP="0013113E">
            <w:pPr>
              <w:jc w:val="both"/>
              <w:rPr>
                <w:rFonts w:ascii="Times New Roman" w:eastAsia="標楷體" w:hAnsi="Times New Roman"/>
                <w:b/>
                <w:szCs w:val="24"/>
                <w:u w:val="single"/>
              </w:rPr>
            </w:pPr>
            <w:r w:rsidRPr="00714BDB">
              <w:rPr>
                <w:rFonts w:ascii="Times New Roman" w:eastAsia="標楷體" w:hAnsi="Times New Roman"/>
                <w:b/>
                <w:szCs w:val="24"/>
                <w:u w:val="single"/>
              </w:rPr>
              <w:t>經核准修讀</w:t>
            </w:r>
            <w:proofErr w:type="gramStart"/>
            <w:r w:rsidRPr="00714BDB">
              <w:rPr>
                <w:rFonts w:ascii="Times New Roman" w:eastAsia="標楷體" w:hAnsi="Times New Roman"/>
                <w:b/>
                <w:szCs w:val="24"/>
                <w:u w:val="single"/>
              </w:rPr>
              <w:t>境外雙</w:t>
            </w:r>
            <w:proofErr w:type="gramEnd"/>
            <w:r w:rsidRPr="00714BDB">
              <w:rPr>
                <w:rFonts w:ascii="Times New Roman" w:eastAsia="標楷體" w:hAnsi="Times New Roman"/>
                <w:b/>
                <w:szCs w:val="24"/>
                <w:u w:val="single"/>
              </w:rPr>
              <w:t>聯學位之學生，不得全程於國內或合作學校修業，其在本校與合作學校修業期間之修課學分，累計應各達獲頒學位所需總學分數之三分之一以上。</w:t>
            </w:r>
            <w:r w:rsidRPr="00714BDB">
              <w:rPr>
                <w:rFonts w:ascii="Times New Roman" w:eastAsia="標楷體" w:hAnsi="Times New Roman"/>
                <w:b/>
                <w:szCs w:val="24"/>
                <w:u w:val="single"/>
              </w:rPr>
              <w:t xml:space="preserve"> </w:t>
            </w:r>
          </w:p>
          <w:p w14:paraId="20798380" w14:textId="01CF5120" w:rsidR="006E2EAD" w:rsidRPr="00714BDB" w:rsidRDefault="006F04FF" w:rsidP="0013113E">
            <w:pPr>
              <w:jc w:val="both"/>
              <w:rPr>
                <w:rFonts w:ascii="Times New Roman" w:eastAsia="標楷體" w:hAnsi="Times New Roman"/>
                <w:b/>
                <w:szCs w:val="24"/>
                <w:u w:val="single"/>
              </w:rPr>
            </w:pPr>
            <w:r w:rsidRPr="00714BDB">
              <w:rPr>
                <w:rFonts w:ascii="Times New Roman" w:eastAsia="標楷體" w:hAnsi="Times New Roman"/>
                <w:b/>
                <w:szCs w:val="24"/>
                <w:u w:val="single"/>
              </w:rPr>
              <w:t xml:space="preserve">Students approved to pursue an overseas dual degree program shall not complete their studies exclusively at the University or the </w:t>
            </w:r>
            <w:r w:rsidR="00F87B36" w:rsidRPr="00714BDB">
              <w:rPr>
                <w:rFonts w:ascii="Times New Roman" w:eastAsia="標楷體" w:hAnsi="Times New Roman"/>
                <w:b/>
                <w:szCs w:val="24"/>
                <w:u w:val="single"/>
              </w:rPr>
              <w:t>partner</w:t>
            </w:r>
            <w:r w:rsidRPr="00714BDB">
              <w:rPr>
                <w:rFonts w:ascii="Times New Roman" w:eastAsia="標楷體" w:hAnsi="Times New Roman"/>
                <w:b/>
                <w:szCs w:val="24"/>
                <w:u w:val="single"/>
              </w:rPr>
              <w:t xml:space="preserve"> institution. The credits </w:t>
            </w:r>
            <w:r w:rsidR="00FB2B21" w:rsidRPr="00714BDB">
              <w:rPr>
                <w:rFonts w:ascii="Times New Roman" w:eastAsia="標楷體" w:hAnsi="Times New Roman"/>
                <w:b/>
                <w:szCs w:val="24"/>
                <w:u w:val="single"/>
              </w:rPr>
              <w:t>earned</w:t>
            </w:r>
            <w:r w:rsidRPr="00714BDB">
              <w:rPr>
                <w:rFonts w:ascii="Times New Roman" w:eastAsia="標楷體" w:hAnsi="Times New Roman"/>
                <w:b/>
                <w:szCs w:val="24"/>
                <w:u w:val="single"/>
              </w:rPr>
              <w:t xml:space="preserve"> at the University and the partner institution respectively shall achieve at least ⅓ of the total credits required for each degree.</w:t>
            </w:r>
          </w:p>
          <w:p w14:paraId="40172965" w14:textId="15C3A785" w:rsidR="00163D5F" w:rsidRPr="00714BDB" w:rsidRDefault="00163D5F" w:rsidP="0013113E">
            <w:pPr>
              <w:jc w:val="both"/>
              <w:rPr>
                <w:rFonts w:ascii="Times New Roman" w:eastAsia="標楷體" w:hAnsi="Times New Roman"/>
                <w:b/>
                <w:szCs w:val="24"/>
                <w:u w:val="single"/>
              </w:rPr>
            </w:pPr>
            <w:r w:rsidRPr="00714BDB">
              <w:rPr>
                <w:rFonts w:ascii="Times New Roman" w:eastAsia="標楷體" w:hAnsi="Times New Roman"/>
                <w:b/>
                <w:szCs w:val="24"/>
                <w:u w:val="single"/>
              </w:rPr>
              <w:t>經核准修讀</w:t>
            </w:r>
            <w:proofErr w:type="gramStart"/>
            <w:r w:rsidRPr="00714BDB">
              <w:rPr>
                <w:rFonts w:ascii="Times New Roman" w:eastAsia="標楷體" w:hAnsi="Times New Roman"/>
                <w:b/>
                <w:szCs w:val="24"/>
                <w:u w:val="single"/>
              </w:rPr>
              <w:t>境外雙</w:t>
            </w:r>
            <w:proofErr w:type="gramEnd"/>
            <w:r w:rsidRPr="00714BDB">
              <w:rPr>
                <w:rFonts w:ascii="Times New Roman" w:eastAsia="標楷體" w:hAnsi="Times New Roman"/>
                <w:b/>
                <w:szCs w:val="24"/>
                <w:u w:val="single"/>
              </w:rPr>
              <w:t>聯同級學位之學生，須符合下列各學制之修業期間限制：</w:t>
            </w:r>
            <w:r w:rsidRPr="00714BDB">
              <w:rPr>
                <w:rFonts w:ascii="Times New Roman" w:eastAsia="標楷體" w:hAnsi="Times New Roman"/>
                <w:b/>
                <w:szCs w:val="24"/>
                <w:u w:val="single"/>
              </w:rPr>
              <w:t xml:space="preserve"> </w:t>
            </w:r>
          </w:p>
          <w:p w14:paraId="0DFE629A" w14:textId="3336F927" w:rsidR="006F04FF" w:rsidRPr="00714BDB" w:rsidRDefault="006F04FF" w:rsidP="0013113E">
            <w:pPr>
              <w:jc w:val="both"/>
              <w:rPr>
                <w:rFonts w:ascii="Times New Roman" w:eastAsia="標楷體" w:hAnsi="Times New Roman"/>
                <w:b/>
                <w:szCs w:val="24"/>
                <w:u w:val="single"/>
              </w:rPr>
            </w:pPr>
            <w:r w:rsidRPr="00714BDB">
              <w:rPr>
                <w:rFonts w:ascii="Times New Roman" w:eastAsia="標楷體" w:hAnsi="Times New Roman"/>
                <w:b/>
                <w:szCs w:val="24"/>
                <w:u w:val="single"/>
              </w:rPr>
              <w:t>Students approved to pursue an overseas dual degree program are subject to the following study period for each academic system:</w:t>
            </w:r>
          </w:p>
          <w:p w14:paraId="539BDC49" w14:textId="5F011A58" w:rsidR="00163D5F" w:rsidRPr="00714BDB" w:rsidRDefault="00163D5F" w:rsidP="0013113E">
            <w:pPr>
              <w:ind w:leftChars="-3" w:left="510" w:hangingChars="215" w:hanging="517"/>
              <w:jc w:val="both"/>
              <w:rPr>
                <w:rFonts w:ascii="Times New Roman" w:eastAsia="標楷體" w:hAnsi="Times New Roman"/>
                <w:b/>
                <w:szCs w:val="24"/>
                <w:u w:val="single"/>
              </w:rPr>
            </w:pPr>
            <w:r w:rsidRPr="00714BDB">
              <w:rPr>
                <w:rFonts w:ascii="Times New Roman" w:eastAsia="標楷體" w:hAnsi="Times New Roman"/>
                <w:b/>
                <w:szCs w:val="24"/>
                <w:u w:val="single"/>
              </w:rPr>
              <w:t>一、修讀學士學位者，累計在本校及合作學校修業期間至少應滿三十二</w:t>
            </w:r>
            <w:proofErr w:type="gramStart"/>
            <w:r w:rsidRPr="00714BDB">
              <w:rPr>
                <w:rFonts w:ascii="Times New Roman" w:eastAsia="標楷體" w:hAnsi="Times New Roman"/>
                <w:b/>
                <w:szCs w:val="24"/>
                <w:u w:val="single"/>
              </w:rPr>
              <w:t>個</w:t>
            </w:r>
            <w:proofErr w:type="gramEnd"/>
            <w:r w:rsidRPr="00714BDB">
              <w:rPr>
                <w:rFonts w:ascii="Times New Roman" w:eastAsia="標楷體" w:hAnsi="Times New Roman"/>
                <w:b/>
                <w:szCs w:val="24"/>
                <w:u w:val="single"/>
              </w:rPr>
              <w:t>月。</w:t>
            </w:r>
            <w:r w:rsidRPr="00714BDB">
              <w:rPr>
                <w:rFonts w:ascii="Times New Roman" w:eastAsia="標楷體" w:hAnsi="Times New Roman"/>
                <w:b/>
                <w:szCs w:val="24"/>
                <w:u w:val="single"/>
              </w:rPr>
              <w:t xml:space="preserve"> </w:t>
            </w:r>
          </w:p>
          <w:p w14:paraId="485C7F41" w14:textId="12D25A42" w:rsidR="006F04FF" w:rsidRPr="00714BDB" w:rsidRDefault="006F04FF" w:rsidP="006F04FF">
            <w:pPr>
              <w:pStyle w:val="a3"/>
              <w:numPr>
                <w:ilvl w:val="0"/>
                <w:numId w:val="25"/>
              </w:numPr>
              <w:ind w:leftChars="0"/>
              <w:jc w:val="both"/>
              <w:rPr>
                <w:rFonts w:eastAsia="標楷體"/>
                <w:b/>
                <w:sz w:val="24"/>
                <w:u w:val="single"/>
                <w:lang w:val="en-US"/>
              </w:rPr>
            </w:pPr>
            <w:r w:rsidRPr="00714BDB">
              <w:rPr>
                <w:rFonts w:eastAsia="標楷體"/>
                <w:b/>
                <w:sz w:val="24"/>
                <w:u w:val="single"/>
              </w:rPr>
              <w:t>Students pursuing a bachelor’s degree shall accumulate a minimum study period of 32 months at both the University and the partner institution.</w:t>
            </w:r>
          </w:p>
          <w:p w14:paraId="1D5EB922" w14:textId="1C459CBF" w:rsidR="00163D5F" w:rsidRPr="00714BDB" w:rsidRDefault="00163D5F" w:rsidP="0013113E">
            <w:pPr>
              <w:ind w:leftChars="-3" w:left="510" w:hangingChars="215" w:hanging="517"/>
              <w:jc w:val="both"/>
              <w:rPr>
                <w:rFonts w:ascii="Times New Roman" w:eastAsia="標楷體" w:hAnsi="Times New Roman"/>
                <w:b/>
                <w:szCs w:val="24"/>
                <w:u w:val="single"/>
              </w:rPr>
            </w:pPr>
            <w:r w:rsidRPr="00714BDB">
              <w:rPr>
                <w:rFonts w:ascii="Times New Roman" w:eastAsia="標楷體" w:hAnsi="Times New Roman"/>
                <w:b/>
                <w:szCs w:val="24"/>
                <w:u w:val="single"/>
              </w:rPr>
              <w:t>二、修讀碩士學位者，累計在本校及合作學校修業期間至少應滿十二</w:t>
            </w:r>
            <w:proofErr w:type="gramStart"/>
            <w:r w:rsidRPr="00714BDB">
              <w:rPr>
                <w:rFonts w:ascii="Times New Roman" w:eastAsia="標楷體" w:hAnsi="Times New Roman"/>
                <w:b/>
                <w:szCs w:val="24"/>
                <w:u w:val="single"/>
              </w:rPr>
              <w:t>個</w:t>
            </w:r>
            <w:proofErr w:type="gramEnd"/>
            <w:r w:rsidRPr="00714BDB">
              <w:rPr>
                <w:rFonts w:ascii="Times New Roman" w:eastAsia="標楷體" w:hAnsi="Times New Roman"/>
                <w:b/>
                <w:szCs w:val="24"/>
                <w:u w:val="single"/>
              </w:rPr>
              <w:t>月。</w:t>
            </w:r>
            <w:r w:rsidRPr="00714BDB">
              <w:rPr>
                <w:rFonts w:ascii="Times New Roman" w:eastAsia="標楷體" w:hAnsi="Times New Roman"/>
                <w:b/>
                <w:szCs w:val="24"/>
                <w:u w:val="single"/>
              </w:rPr>
              <w:t xml:space="preserve"> </w:t>
            </w:r>
          </w:p>
          <w:p w14:paraId="359B0DA0" w14:textId="5DACF6B3" w:rsidR="006F04FF" w:rsidRPr="00714BDB" w:rsidRDefault="006F04FF" w:rsidP="006F04FF">
            <w:pPr>
              <w:pStyle w:val="a3"/>
              <w:numPr>
                <w:ilvl w:val="0"/>
                <w:numId w:val="25"/>
              </w:numPr>
              <w:ind w:leftChars="0"/>
              <w:jc w:val="both"/>
              <w:rPr>
                <w:rFonts w:eastAsia="標楷體"/>
                <w:b/>
                <w:sz w:val="24"/>
                <w:u w:val="single"/>
              </w:rPr>
            </w:pPr>
            <w:r w:rsidRPr="00714BDB">
              <w:rPr>
                <w:rFonts w:eastAsia="標楷體"/>
                <w:b/>
                <w:sz w:val="24"/>
                <w:u w:val="single"/>
              </w:rPr>
              <w:t>Students pursuing a master’s degree shall accumulate a minimum study period of 12 months at both the University and the partner institution.</w:t>
            </w:r>
          </w:p>
          <w:p w14:paraId="55F1144F" w14:textId="677A0C13" w:rsidR="00163D5F" w:rsidRPr="00714BDB" w:rsidRDefault="00163D5F" w:rsidP="0013113E">
            <w:pPr>
              <w:ind w:leftChars="-3" w:left="510" w:hangingChars="215" w:hanging="517"/>
              <w:jc w:val="both"/>
              <w:rPr>
                <w:rFonts w:ascii="Times New Roman" w:eastAsia="標楷體" w:hAnsi="Times New Roman"/>
                <w:b/>
                <w:szCs w:val="24"/>
                <w:u w:val="single"/>
              </w:rPr>
            </w:pPr>
            <w:r w:rsidRPr="00714BDB">
              <w:rPr>
                <w:rFonts w:ascii="Times New Roman" w:eastAsia="標楷體" w:hAnsi="Times New Roman"/>
                <w:b/>
                <w:szCs w:val="24"/>
                <w:u w:val="single"/>
              </w:rPr>
              <w:t>三、修讀博士學位者，累計在本校及合作學校修業期間至少應滿二十四</w:t>
            </w:r>
            <w:proofErr w:type="gramStart"/>
            <w:r w:rsidRPr="00714BDB">
              <w:rPr>
                <w:rFonts w:ascii="Times New Roman" w:eastAsia="標楷體" w:hAnsi="Times New Roman"/>
                <w:b/>
                <w:szCs w:val="24"/>
                <w:u w:val="single"/>
              </w:rPr>
              <w:t>個</w:t>
            </w:r>
            <w:proofErr w:type="gramEnd"/>
            <w:r w:rsidRPr="00714BDB">
              <w:rPr>
                <w:rFonts w:ascii="Times New Roman" w:eastAsia="標楷體" w:hAnsi="Times New Roman"/>
                <w:b/>
                <w:szCs w:val="24"/>
                <w:u w:val="single"/>
              </w:rPr>
              <w:t>月。</w:t>
            </w:r>
          </w:p>
          <w:p w14:paraId="502E2BBD" w14:textId="5DC1C3F4" w:rsidR="00222B6B" w:rsidRPr="00714BDB" w:rsidRDefault="00222B6B" w:rsidP="00222B6B">
            <w:pPr>
              <w:pStyle w:val="a3"/>
              <w:numPr>
                <w:ilvl w:val="0"/>
                <w:numId w:val="25"/>
              </w:numPr>
              <w:ind w:leftChars="0"/>
              <w:jc w:val="both"/>
              <w:rPr>
                <w:rFonts w:eastAsia="標楷體"/>
                <w:b/>
                <w:sz w:val="24"/>
                <w:u w:val="single"/>
                <w:lang w:eastAsia="zh-TW"/>
              </w:rPr>
            </w:pPr>
            <w:r w:rsidRPr="00714BDB">
              <w:rPr>
                <w:rFonts w:eastAsia="標楷體"/>
                <w:b/>
                <w:sz w:val="24"/>
                <w:u w:val="single"/>
                <w:lang w:eastAsia="zh-TW"/>
              </w:rPr>
              <w:t>Students pursuing a doctoral degree shall accumulate a minimum study period of 24 months at both the University and the partner institution.</w:t>
            </w:r>
          </w:p>
          <w:p w14:paraId="1CA4F511" w14:textId="38CBFEEE" w:rsidR="00163D5F" w:rsidRPr="00714BDB" w:rsidRDefault="00163D5F" w:rsidP="0013113E">
            <w:pPr>
              <w:jc w:val="both"/>
              <w:rPr>
                <w:rFonts w:ascii="Times New Roman" w:eastAsia="標楷體" w:hAnsi="Times New Roman"/>
                <w:b/>
                <w:szCs w:val="24"/>
                <w:u w:val="single"/>
              </w:rPr>
            </w:pPr>
            <w:r w:rsidRPr="00714BDB">
              <w:rPr>
                <w:rFonts w:ascii="Times New Roman" w:eastAsia="標楷體" w:hAnsi="Times New Roman"/>
                <w:b/>
                <w:szCs w:val="24"/>
                <w:u w:val="single"/>
              </w:rPr>
              <w:t>經核准修讀</w:t>
            </w:r>
            <w:proofErr w:type="gramStart"/>
            <w:r w:rsidRPr="00714BDB">
              <w:rPr>
                <w:rFonts w:ascii="Times New Roman" w:eastAsia="標楷體" w:hAnsi="Times New Roman"/>
                <w:b/>
                <w:szCs w:val="24"/>
                <w:u w:val="single"/>
              </w:rPr>
              <w:t>境外雙聯跨</w:t>
            </w:r>
            <w:proofErr w:type="gramEnd"/>
            <w:r w:rsidRPr="00714BDB">
              <w:rPr>
                <w:rFonts w:ascii="Times New Roman" w:eastAsia="標楷體" w:hAnsi="Times New Roman"/>
                <w:b/>
                <w:szCs w:val="24"/>
                <w:u w:val="single"/>
              </w:rPr>
              <w:t>級學位之學生，其在本校</w:t>
            </w:r>
            <w:proofErr w:type="gramStart"/>
            <w:r w:rsidRPr="00714BDB">
              <w:rPr>
                <w:rFonts w:ascii="Times New Roman" w:eastAsia="標楷體" w:hAnsi="Times New Roman"/>
                <w:b/>
                <w:szCs w:val="24"/>
                <w:u w:val="single"/>
              </w:rPr>
              <w:t>須達修讀</w:t>
            </w:r>
            <w:proofErr w:type="gramEnd"/>
            <w:r w:rsidRPr="00714BDB">
              <w:rPr>
                <w:rFonts w:ascii="Times New Roman" w:eastAsia="標楷體" w:hAnsi="Times New Roman"/>
                <w:b/>
                <w:szCs w:val="24"/>
                <w:u w:val="single"/>
              </w:rPr>
              <w:t>學制之最低修業期限，且在境外學校須符合下列各學制之修業期間限制：</w:t>
            </w:r>
          </w:p>
          <w:p w14:paraId="04FFC296" w14:textId="640F1B9A" w:rsidR="00222B6B" w:rsidRPr="00714BDB" w:rsidRDefault="00BC60BB" w:rsidP="0013113E">
            <w:pPr>
              <w:jc w:val="both"/>
              <w:rPr>
                <w:rFonts w:ascii="Times New Roman" w:eastAsia="標楷體" w:hAnsi="Times New Roman"/>
                <w:b/>
                <w:szCs w:val="24"/>
                <w:u w:val="single"/>
              </w:rPr>
            </w:pPr>
            <w:r w:rsidRPr="00714BDB">
              <w:rPr>
                <w:rFonts w:ascii="Times New Roman" w:eastAsia="標楷體" w:hAnsi="Times New Roman"/>
                <w:b/>
                <w:szCs w:val="24"/>
                <w:u w:val="single"/>
              </w:rPr>
              <w:t xml:space="preserve">Students approved to pursue an overseas dual degree program with cross-level degrees shall meet the minimum study period required by their respective academic systems at the University and the study period required by the following academic systems at the </w:t>
            </w:r>
            <w:r w:rsidR="00F87B36" w:rsidRPr="00714BDB">
              <w:rPr>
                <w:rFonts w:ascii="Times New Roman" w:eastAsia="標楷體" w:hAnsi="Times New Roman"/>
                <w:b/>
                <w:szCs w:val="24"/>
                <w:u w:val="single"/>
              </w:rPr>
              <w:t>overseas</w:t>
            </w:r>
            <w:r w:rsidRPr="00714BDB">
              <w:rPr>
                <w:rFonts w:ascii="Times New Roman" w:eastAsia="標楷體" w:hAnsi="Times New Roman"/>
                <w:b/>
                <w:szCs w:val="24"/>
                <w:u w:val="single"/>
              </w:rPr>
              <w:t xml:space="preserve"> institution:</w:t>
            </w:r>
          </w:p>
          <w:p w14:paraId="7F5A42E5" w14:textId="724911D4" w:rsidR="00163D5F" w:rsidRPr="00714BDB" w:rsidRDefault="00163D5F" w:rsidP="0013113E">
            <w:pPr>
              <w:ind w:leftChars="-3" w:left="510" w:hangingChars="215" w:hanging="517"/>
              <w:jc w:val="both"/>
              <w:rPr>
                <w:rFonts w:ascii="Times New Roman" w:eastAsia="標楷體" w:hAnsi="Times New Roman"/>
                <w:b/>
                <w:szCs w:val="24"/>
                <w:u w:val="single"/>
              </w:rPr>
            </w:pPr>
            <w:r w:rsidRPr="00714BDB">
              <w:rPr>
                <w:rFonts w:ascii="Times New Roman" w:eastAsia="標楷體" w:hAnsi="Times New Roman"/>
                <w:b/>
                <w:szCs w:val="24"/>
                <w:u w:val="single"/>
              </w:rPr>
              <w:t>一、修讀學士學位者，在境外學校修業期間至少應滿三十二</w:t>
            </w:r>
            <w:proofErr w:type="gramStart"/>
            <w:r w:rsidRPr="00714BDB">
              <w:rPr>
                <w:rFonts w:ascii="Times New Roman" w:eastAsia="標楷體" w:hAnsi="Times New Roman"/>
                <w:b/>
                <w:szCs w:val="24"/>
                <w:u w:val="single"/>
              </w:rPr>
              <w:t>個</w:t>
            </w:r>
            <w:proofErr w:type="gramEnd"/>
            <w:r w:rsidRPr="00714BDB">
              <w:rPr>
                <w:rFonts w:ascii="Times New Roman" w:eastAsia="標楷體" w:hAnsi="Times New Roman"/>
                <w:b/>
                <w:szCs w:val="24"/>
                <w:u w:val="single"/>
              </w:rPr>
              <w:t>月。</w:t>
            </w:r>
            <w:r w:rsidRPr="00714BDB">
              <w:rPr>
                <w:rFonts w:ascii="Times New Roman" w:eastAsia="標楷體" w:hAnsi="Times New Roman"/>
                <w:b/>
                <w:szCs w:val="24"/>
                <w:u w:val="single"/>
              </w:rPr>
              <w:t xml:space="preserve"> </w:t>
            </w:r>
          </w:p>
          <w:p w14:paraId="783DF583" w14:textId="6DB0655F" w:rsidR="00E90D46" w:rsidRPr="00714BDB" w:rsidRDefault="00E90D46" w:rsidP="00E90D46">
            <w:pPr>
              <w:pStyle w:val="a3"/>
              <w:numPr>
                <w:ilvl w:val="0"/>
                <w:numId w:val="26"/>
              </w:numPr>
              <w:ind w:leftChars="0"/>
              <w:jc w:val="both"/>
              <w:rPr>
                <w:rFonts w:eastAsia="標楷體"/>
                <w:b/>
                <w:sz w:val="24"/>
                <w:u w:val="single"/>
                <w:lang w:val="en-US"/>
              </w:rPr>
            </w:pPr>
            <w:r w:rsidRPr="00714BDB">
              <w:rPr>
                <w:rFonts w:eastAsia="標楷體"/>
                <w:b/>
                <w:sz w:val="24"/>
                <w:u w:val="single"/>
              </w:rPr>
              <w:t xml:space="preserve">Students pursuing a bachelor’s degree shall </w:t>
            </w:r>
            <w:r w:rsidR="00FB2B21" w:rsidRPr="00714BDB">
              <w:rPr>
                <w:rFonts w:eastAsia="標楷體"/>
                <w:b/>
                <w:sz w:val="24"/>
                <w:u w:val="single"/>
              </w:rPr>
              <w:t>complete</w:t>
            </w:r>
            <w:r w:rsidRPr="00714BDB">
              <w:rPr>
                <w:rFonts w:eastAsia="標楷體"/>
                <w:b/>
                <w:sz w:val="24"/>
                <w:u w:val="single"/>
              </w:rPr>
              <w:t xml:space="preserve"> a minimum study period of 32 months at the </w:t>
            </w:r>
            <w:r w:rsidR="00F87B36" w:rsidRPr="00714BDB">
              <w:rPr>
                <w:rFonts w:eastAsia="標楷體"/>
                <w:b/>
                <w:sz w:val="24"/>
                <w:u w:val="single"/>
              </w:rPr>
              <w:t>overseas</w:t>
            </w:r>
            <w:r w:rsidRPr="00714BDB">
              <w:rPr>
                <w:rFonts w:eastAsia="標楷體"/>
                <w:b/>
                <w:sz w:val="24"/>
                <w:u w:val="single"/>
              </w:rPr>
              <w:t xml:space="preserve"> institution.</w:t>
            </w:r>
          </w:p>
          <w:p w14:paraId="44C55476" w14:textId="1C28693F" w:rsidR="00163D5F" w:rsidRPr="00714BDB" w:rsidRDefault="00163D5F" w:rsidP="0013113E">
            <w:pPr>
              <w:ind w:leftChars="-3" w:left="510" w:hangingChars="215" w:hanging="517"/>
              <w:jc w:val="both"/>
              <w:rPr>
                <w:rFonts w:ascii="Times New Roman" w:eastAsia="標楷體" w:hAnsi="Times New Roman"/>
                <w:b/>
                <w:szCs w:val="24"/>
                <w:u w:val="single"/>
              </w:rPr>
            </w:pPr>
            <w:r w:rsidRPr="00714BDB">
              <w:rPr>
                <w:rFonts w:ascii="Times New Roman" w:eastAsia="標楷體" w:hAnsi="Times New Roman"/>
                <w:b/>
                <w:szCs w:val="24"/>
                <w:u w:val="single"/>
              </w:rPr>
              <w:t>二、修讀碩士學位者，在境外學校修業期間至少應滿八個月。</w:t>
            </w:r>
            <w:r w:rsidRPr="00714BDB">
              <w:rPr>
                <w:rFonts w:ascii="Times New Roman" w:eastAsia="標楷體" w:hAnsi="Times New Roman"/>
                <w:b/>
                <w:szCs w:val="24"/>
                <w:u w:val="single"/>
              </w:rPr>
              <w:t xml:space="preserve"> </w:t>
            </w:r>
          </w:p>
          <w:p w14:paraId="555A555A" w14:textId="1B4B9953" w:rsidR="00E90D46" w:rsidRPr="00714BDB" w:rsidRDefault="00E90D46" w:rsidP="00E90D46">
            <w:pPr>
              <w:pStyle w:val="a3"/>
              <w:numPr>
                <w:ilvl w:val="0"/>
                <w:numId w:val="26"/>
              </w:numPr>
              <w:ind w:leftChars="0"/>
              <w:jc w:val="both"/>
              <w:rPr>
                <w:rFonts w:eastAsia="標楷體"/>
                <w:b/>
                <w:sz w:val="24"/>
                <w:u w:val="single"/>
              </w:rPr>
            </w:pPr>
            <w:r w:rsidRPr="00714BDB">
              <w:rPr>
                <w:rFonts w:eastAsia="標楷體"/>
                <w:b/>
                <w:sz w:val="24"/>
                <w:u w:val="single"/>
              </w:rPr>
              <w:t xml:space="preserve">Students pursuing a master’s degree shall </w:t>
            </w:r>
            <w:r w:rsidR="00FB2B21" w:rsidRPr="00714BDB">
              <w:rPr>
                <w:rFonts w:eastAsia="標楷體"/>
                <w:b/>
                <w:sz w:val="24"/>
                <w:u w:val="single"/>
              </w:rPr>
              <w:t xml:space="preserve">complete </w:t>
            </w:r>
            <w:r w:rsidRPr="00714BDB">
              <w:rPr>
                <w:rFonts w:eastAsia="標楷體"/>
                <w:b/>
                <w:sz w:val="24"/>
                <w:u w:val="single"/>
              </w:rPr>
              <w:t xml:space="preserve">a minimum study period of 8 months at the </w:t>
            </w:r>
            <w:r w:rsidR="00F87B36" w:rsidRPr="00714BDB">
              <w:rPr>
                <w:rFonts w:eastAsia="標楷體"/>
                <w:b/>
                <w:sz w:val="24"/>
                <w:u w:val="single"/>
              </w:rPr>
              <w:t>overseas</w:t>
            </w:r>
            <w:r w:rsidRPr="00714BDB">
              <w:rPr>
                <w:rFonts w:eastAsia="標楷體"/>
                <w:b/>
                <w:sz w:val="24"/>
                <w:u w:val="single"/>
              </w:rPr>
              <w:t xml:space="preserve"> institution.</w:t>
            </w:r>
          </w:p>
          <w:p w14:paraId="614603B7" w14:textId="2673E0B5" w:rsidR="00163D5F" w:rsidRPr="00714BDB" w:rsidRDefault="00163D5F" w:rsidP="0013113E">
            <w:pPr>
              <w:ind w:leftChars="-3" w:left="510" w:hangingChars="215" w:hanging="517"/>
              <w:jc w:val="both"/>
              <w:rPr>
                <w:rFonts w:ascii="Times New Roman" w:eastAsia="標楷體" w:hAnsi="Times New Roman"/>
                <w:b/>
                <w:szCs w:val="24"/>
                <w:u w:val="single"/>
              </w:rPr>
            </w:pPr>
            <w:r w:rsidRPr="00714BDB">
              <w:rPr>
                <w:rFonts w:ascii="Times New Roman" w:eastAsia="標楷體" w:hAnsi="Times New Roman"/>
                <w:b/>
                <w:szCs w:val="24"/>
                <w:u w:val="single"/>
              </w:rPr>
              <w:t>三、修讀博士學位者，在境外學校修業期間至少應滿十六</w:t>
            </w:r>
            <w:proofErr w:type="gramStart"/>
            <w:r w:rsidRPr="00714BDB">
              <w:rPr>
                <w:rFonts w:ascii="Times New Roman" w:eastAsia="標楷體" w:hAnsi="Times New Roman"/>
                <w:b/>
                <w:szCs w:val="24"/>
                <w:u w:val="single"/>
              </w:rPr>
              <w:t>個</w:t>
            </w:r>
            <w:proofErr w:type="gramEnd"/>
            <w:r w:rsidRPr="00714BDB">
              <w:rPr>
                <w:rFonts w:ascii="Times New Roman" w:eastAsia="標楷體" w:hAnsi="Times New Roman"/>
                <w:b/>
                <w:szCs w:val="24"/>
                <w:u w:val="single"/>
              </w:rPr>
              <w:t>月。</w:t>
            </w:r>
          </w:p>
          <w:p w14:paraId="4680363A" w14:textId="12E5B461" w:rsidR="00E90D46" w:rsidRPr="00714BDB" w:rsidRDefault="00E90D46" w:rsidP="00E90D46">
            <w:pPr>
              <w:pStyle w:val="a3"/>
              <w:numPr>
                <w:ilvl w:val="0"/>
                <w:numId w:val="26"/>
              </w:numPr>
              <w:ind w:leftChars="0"/>
              <w:jc w:val="both"/>
              <w:rPr>
                <w:rFonts w:eastAsia="標楷體"/>
                <w:b/>
                <w:sz w:val="24"/>
                <w:u w:val="single"/>
              </w:rPr>
            </w:pPr>
            <w:r w:rsidRPr="00714BDB">
              <w:rPr>
                <w:rFonts w:eastAsia="標楷體"/>
                <w:b/>
                <w:sz w:val="24"/>
                <w:u w:val="single"/>
              </w:rPr>
              <w:t xml:space="preserve">Students pursuing a doctoral degree shall </w:t>
            </w:r>
            <w:r w:rsidR="00FB2B21" w:rsidRPr="00714BDB">
              <w:rPr>
                <w:rFonts w:eastAsia="標楷體"/>
                <w:b/>
                <w:sz w:val="24"/>
                <w:u w:val="single"/>
              </w:rPr>
              <w:t xml:space="preserve">complete </w:t>
            </w:r>
            <w:r w:rsidRPr="00714BDB">
              <w:rPr>
                <w:rFonts w:eastAsia="標楷體"/>
                <w:b/>
                <w:sz w:val="24"/>
                <w:u w:val="single"/>
              </w:rPr>
              <w:t xml:space="preserve">a minimum study period of 16 months at the </w:t>
            </w:r>
            <w:r w:rsidR="00F87B36" w:rsidRPr="00714BDB">
              <w:rPr>
                <w:rFonts w:eastAsia="標楷體"/>
                <w:b/>
                <w:sz w:val="24"/>
                <w:u w:val="single"/>
              </w:rPr>
              <w:t>overseas</w:t>
            </w:r>
            <w:r w:rsidRPr="00714BDB">
              <w:rPr>
                <w:rFonts w:eastAsia="標楷體"/>
                <w:b/>
                <w:sz w:val="24"/>
                <w:u w:val="single"/>
              </w:rPr>
              <w:t xml:space="preserve"> institution.</w:t>
            </w:r>
          </w:p>
          <w:p w14:paraId="590B7428" w14:textId="77777777" w:rsidR="00163D5F" w:rsidRPr="00714BDB" w:rsidRDefault="00163D5F" w:rsidP="0013113E">
            <w:pPr>
              <w:jc w:val="both"/>
              <w:rPr>
                <w:rFonts w:ascii="Times New Roman" w:eastAsia="標楷體" w:hAnsi="Times New Roman"/>
                <w:b/>
                <w:szCs w:val="24"/>
                <w:u w:val="single"/>
              </w:rPr>
            </w:pPr>
            <w:r w:rsidRPr="00714BDB">
              <w:rPr>
                <w:rFonts w:ascii="Times New Roman" w:eastAsia="標楷體" w:hAnsi="Times New Roman"/>
                <w:b/>
                <w:szCs w:val="24"/>
                <w:u w:val="single"/>
              </w:rPr>
              <w:t>前三項修業</w:t>
            </w:r>
            <w:proofErr w:type="gramStart"/>
            <w:r w:rsidRPr="00714BDB">
              <w:rPr>
                <w:rFonts w:ascii="Times New Roman" w:eastAsia="標楷體" w:hAnsi="Times New Roman"/>
                <w:b/>
                <w:szCs w:val="24"/>
                <w:u w:val="single"/>
              </w:rPr>
              <w:t>期間，</w:t>
            </w:r>
            <w:proofErr w:type="gramEnd"/>
            <w:r w:rsidRPr="00714BDB">
              <w:rPr>
                <w:rFonts w:ascii="Times New Roman" w:eastAsia="標楷體" w:hAnsi="Times New Roman"/>
                <w:b/>
                <w:szCs w:val="24"/>
                <w:u w:val="single"/>
              </w:rPr>
              <w:t>係指實際修課期間。另經本校核准修讀</w:t>
            </w:r>
            <w:proofErr w:type="gramStart"/>
            <w:r w:rsidRPr="00714BDB">
              <w:rPr>
                <w:rFonts w:ascii="Times New Roman" w:eastAsia="標楷體" w:hAnsi="Times New Roman"/>
                <w:b/>
                <w:szCs w:val="24"/>
                <w:u w:val="single"/>
              </w:rPr>
              <w:t>境外雙</w:t>
            </w:r>
            <w:proofErr w:type="gramEnd"/>
            <w:r w:rsidRPr="00714BDB">
              <w:rPr>
                <w:rFonts w:ascii="Times New Roman" w:eastAsia="標楷體" w:hAnsi="Times New Roman"/>
                <w:b/>
                <w:szCs w:val="24"/>
                <w:u w:val="single"/>
              </w:rPr>
              <w:t>聯學位之學生，於境外就讀</w:t>
            </w:r>
            <w:proofErr w:type="gramStart"/>
            <w:r w:rsidRPr="00714BDB">
              <w:rPr>
                <w:rFonts w:ascii="Times New Roman" w:eastAsia="標楷體" w:hAnsi="Times New Roman"/>
                <w:b/>
                <w:szCs w:val="24"/>
                <w:u w:val="single"/>
              </w:rPr>
              <w:t>期間，</w:t>
            </w:r>
            <w:proofErr w:type="gramEnd"/>
            <w:r w:rsidRPr="00714BDB">
              <w:rPr>
                <w:rFonts w:ascii="Times New Roman" w:eastAsia="標楷體" w:hAnsi="Times New Roman"/>
                <w:b/>
                <w:szCs w:val="24"/>
                <w:u w:val="single"/>
              </w:rPr>
              <w:t>學士班學生仍應繳交本校全額學雜費，研究所學生則應依本校當學年度公告之博、碩士班研究生收費方式及標準繳交及完成註冊作業，並得委託他人代為辦理。</w:t>
            </w:r>
          </w:p>
          <w:p w14:paraId="56095CF2" w14:textId="219A1F12" w:rsidR="00E90D46" w:rsidRPr="00714BDB" w:rsidRDefault="00E90D46" w:rsidP="00A27FCA">
            <w:pPr>
              <w:jc w:val="both"/>
              <w:rPr>
                <w:rFonts w:ascii="Times New Roman" w:eastAsia="標楷體" w:hAnsi="Times New Roman"/>
                <w:b/>
                <w:szCs w:val="24"/>
                <w:u w:val="single"/>
              </w:rPr>
            </w:pPr>
            <w:r w:rsidRPr="00714BDB">
              <w:rPr>
                <w:rFonts w:ascii="Times New Roman" w:eastAsia="標楷體" w:hAnsi="Times New Roman"/>
                <w:b/>
                <w:szCs w:val="24"/>
                <w:u w:val="single"/>
              </w:rPr>
              <w:t>The study periods mentioned in the preceding three paragraphs refer to the actual periods of coursework.</w:t>
            </w:r>
            <w:r w:rsidR="00B62EE1" w:rsidRPr="00714BDB">
              <w:rPr>
                <w:b/>
                <w:u w:val="single"/>
              </w:rPr>
              <w:t xml:space="preserve"> </w:t>
            </w:r>
            <w:r w:rsidR="00B62EE1" w:rsidRPr="00714BDB">
              <w:rPr>
                <w:rFonts w:ascii="Times New Roman" w:eastAsia="標楷體" w:hAnsi="Times New Roman"/>
                <w:b/>
                <w:szCs w:val="24"/>
                <w:u w:val="single"/>
              </w:rPr>
              <w:t>In addition, after being approved to pursue an oversea</w:t>
            </w:r>
            <w:r w:rsidR="00F87B36" w:rsidRPr="00714BDB">
              <w:rPr>
                <w:rFonts w:ascii="Times New Roman" w:eastAsia="標楷體" w:hAnsi="Times New Roman"/>
                <w:b/>
                <w:szCs w:val="24"/>
                <w:u w:val="single"/>
              </w:rPr>
              <w:t>s dual degree program, bachelor’</w:t>
            </w:r>
            <w:r w:rsidR="00B62EE1" w:rsidRPr="00714BDB">
              <w:rPr>
                <w:rFonts w:ascii="Times New Roman" w:eastAsia="標楷體" w:hAnsi="Times New Roman"/>
                <w:b/>
                <w:szCs w:val="24"/>
                <w:u w:val="single"/>
              </w:rPr>
              <w:t>s students shall still pay th</w:t>
            </w:r>
            <w:r w:rsidR="00F87B36" w:rsidRPr="00714BDB">
              <w:rPr>
                <w:rFonts w:ascii="Times New Roman" w:eastAsia="標楷體" w:hAnsi="Times New Roman"/>
                <w:b/>
                <w:szCs w:val="24"/>
                <w:u w:val="single"/>
              </w:rPr>
              <w:t>e full amount of the University’</w:t>
            </w:r>
            <w:r w:rsidR="00B62EE1" w:rsidRPr="00714BDB">
              <w:rPr>
                <w:rFonts w:ascii="Times New Roman" w:eastAsia="標楷體" w:hAnsi="Times New Roman"/>
                <w:b/>
                <w:szCs w:val="24"/>
                <w:u w:val="single"/>
              </w:rPr>
              <w:t xml:space="preserve">s tuition and miscellaneous fees during their studies abroad. </w:t>
            </w:r>
            <w:r w:rsidR="00BF64E6" w:rsidRPr="00714BDB">
              <w:rPr>
                <w:rFonts w:ascii="Times New Roman" w:eastAsia="標楷體" w:hAnsi="Times New Roman"/>
                <w:b/>
                <w:szCs w:val="24"/>
                <w:u w:val="single"/>
              </w:rPr>
              <w:t xml:space="preserve">Postgraduate students shall pay in accordance with the </w:t>
            </w:r>
            <w:r w:rsidR="00BF64E6" w:rsidRPr="00714BDB">
              <w:rPr>
                <w:rFonts w:ascii="Times New Roman" w:eastAsia="標楷體" w:hAnsi="Times New Roman"/>
                <w:b/>
                <w:szCs w:val="24"/>
                <w:u w:val="single"/>
              </w:rPr>
              <w:lastRenderedPageBreak/>
              <w:t>payment methods and standards announced by the University at the current academic year and shall complete their registration; they may also delegate this process to others.</w:t>
            </w:r>
          </w:p>
        </w:tc>
      </w:tr>
      <w:tr w:rsidR="00163D5F" w:rsidRPr="00714BDB" w14:paraId="1AC2047C" w14:textId="77777777" w:rsidTr="00823915">
        <w:tc>
          <w:tcPr>
            <w:tcW w:w="1310" w:type="dxa"/>
            <w:hideMark/>
          </w:tcPr>
          <w:p w14:paraId="38623D4F" w14:textId="77777777" w:rsidR="00163D5F" w:rsidRPr="00714BDB" w:rsidRDefault="00163D5F" w:rsidP="0013113E">
            <w:pPr>
              <w:ind w:hanging="118"/>
              <w:jc w:val="both"/>
              <w:rPr>
                <w:rFonts w:ascii="Times New Roman" w:eastAsia="標楷體" w:hAnsi="Times New Roman"/>
                <w:szCs w:val="24"/>
              </w:rPr>
            </w:pPr>
            <w:r w:rsidRPr="00714BDB">
              <w:rPr>
                <w:rFonts w:ascii="Times New Roman" w:eastAsia="標楷體" w:hAnsi="Times New Roman"/>
                <w:szCs w:val="24"/>
              </w:rPr>
              <w:lastRenderedPageBreak/>
              <w:t>第</w:t>
            </w:r>
            <w:r w:rsidRPr="00714BDB">
              <w:rPr>
                <w:rFonts w:ascii="Times New Roman" w:eastAsia="標楷體" w:hAnsi="Times New Roman"/>
                <w:b/>
                <w:szCs w:val="24"/>
                <w:u w:val="single"/>
              </w:rPr>
              <w:t>4</w:t>
            </w:r>
            <w:r w:rsidRPr="00714BDB">
              <w:rPr>
                <w:rFonts w:ascii="Times New Roman" w:eastAsia="標楷體" w:hAnsi="Times New Roman"/>
                <w:szCs w:val="24"/>
              </w:rPr>
              <w:t>條</w:t>
            </w:r>
          </w:p>
          <w:p w14:paraId="5FE24ACD" w14:textId="479894BC" w:rsidR="00B62EE1" w:rsidRPr="00714BDB" w:rsidRDefault="00B62EE1" w:rsidP="0013113E">
            <w:pPr>
              <w:ind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4</w:t>
            </w:r>
          </w:p>
        </w:tc>
        <w:tc>
          <w:tcPr>
            <w:tcW w:w="9639" w:type="dxa"/>
            <w:hideMark/>
          </w:tcPr>
          <w:p w14:paraId="075C8D31" w14:textId="438ECAF6" w:rsidR="00163D5F" w:rsidRPr="00714BDB" w:rsidRDefault="00163D5F" w:rsidP="0013113E">
            <w:pPr>
              <w:jc w:val="both"/>
              <w:rPr>
                <w:rFonts w:ascii="Times New Roman" w:eastAsia="標楷體" w:hAnsi="Times New Roman"/>
                <w:szCs w:val="24"/>
              </w:rPr>
            </w:pPr>
            <w:r w:rsidRPr="00714BDB">
              <w:rPr>
                <w:rFonts w:ascii="Times New Roman" w:eastAsia="標楷體" w:hAnsi="Times New Roman"/>
                <w:szCs w:val="24"/>
              </w:rPr>
              <w:t>與本校合作辦理雙聯學制之</w:t>
            </w:r>
            <w:r w:rsidRPr="00714BDB">
              <w:rPr>
                <w:rFonts w:ascii="Times New Roman" w:eastAsia="標楷體" w:hAnsi="Times New Roman"/>
                <w:b/>
                <w:szCs w:val="24"/>
                <w:u w:val="single"/>
              </w:rPr>
              <w:t>境外</w:t>
            </w:r>
            <w:r w:rsidRPr="00714BDB">
              <w:rPr>
                <w:rFonts w:ascii="Times New Roman" w:eastAsia="標楷體" w:hAnsi="Times New Roman"/>
                <w:szCs w:val="24"/>
              </w:rPr>
              <w:t>學校，應符合下列規定：</w:t>
            </w:r>
          </w:p>
          <w:p w14:paraId="580D10F7" w14:textId="522BA090" w:rsidR="00B62EE1" w:rsidRPr="00714BDB" w:rsidRDefault="00BB1CA6" w:rsidP="0013113E">
            <w:pPr>
              <w:jc w:val="both"/>
              <w:rPr>
                <w:rFonts w:ascii="Times New Roman" w:eastAsia="標楷體" w:hAnsi="Times New Roman"/>
                <w:szCs w:val="24"/>
              </w:rPr>
            </w:pPr>
            <w:r w:rsidRPr="00714BDB">
              <w:rPr>
                <w:rFonts w:ascii="Times New Roman" w:eastAsia="標楷體" w:hAnsi="Times New Roman"/>
                <w:szCs w:val="24"/>
              </w:rPr>
              <w:t xml:space="preserve">An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that offers a dual degree program in collaboration with the University shall meet the following requirements:</w:t>
            </w:r>
          </w:p>
          <w:p w14:paraId="04A147CD" w14:textId="6EBB9F28" w:rsidR="00163D5F" w:rsidRPr="00714BDB" w:rsidRDefault="00163D5F" w:rsidP="0013113E">
            <w:pPr>
              <w:ind w:left="480" w:hangingChars="200" w:hanging="480"/>
              <w:jc w:val="both"/>
              <w:rPr>
                <w:rFonts w:ascii="Times New Roman" w:eastAsia="標楷體" w:hAnsi="Times New Roman"/>
                <w:szCs w:val="24"/>
              </w:rPr>
            </w:pPr>
            <w:r w:rsidRPr="00714BDB">
              <w:rPr>
                <w:rFonts w:ascii="Times New Roman" w:eastAsia="標楷體" w:hAnsi="Times New Roman"/>
                <w:szCs w:val="24"/>
              </w:rPr>
              <w:t>一、須為與本校簽訂學術交流協議之</w:t>
            </w:r>
            <w:r w:rsidRPr="00714BDB">
              <w:rPr>
                <w:rFonts w:ascii="Times New Roman" w:eastAsia="標楷體" w:hAnsi="Times New Roman"/>
                <w:b/>
                <w:szCs w:val="24"/>
                <w:u w:val="single"/>
              </w:rPr>
              <w:t>境外</w:t>
            </w:r>
            <w:r w:rsidRPr="00714BDB">
              <w:rPr>
                <w:rFonts w:ascii="Times New Roman" w:eastAsia="標楷體" w:hAnsi="Times New Roman"/>
                <w:szCs w:val="24"/>
              </w:rPr>
              <w:t>學校。</w:t>
            </w:r>
          </w:p>
          <w:p w14:paraId="2ED5C27C" w14:textId="68A95662" w:rsidR="00BB1CA6" w:rsidRPr="00714BDB" w:rsidRDefault="00BB1CA6" w:rsidP="00BB1CA6">
            <w:pPr>
              <w:pStyle w:val="a3"/>
              <w:numPr>
                <w:ilvl w:val="0"/>
                <w:numId w:val="27"/>
              </w:numPr>
              <w:ind w:leftChars="0"/>
              <w:jc w:val="both"/>
              <w:rPr>
                <w:rFonts w:eastAsia="標楷體"/>
                <w:sz w:val="24"/>
              </w:rPr>
            </w:pPr>
            <w:r w:rsidRPr="00714BDB">
              <w:rPr>
                <w:rFonts w:eastAsia="標楷體"/>
                <w:sz w:val="24"/>
              </w:rPr>
              <w:t xml:space="preserve">It shall be an </w:t>
            </w:r>
            <w:r w:rsidRPr="00714BDB">
              <w:rPr>
                <w:rFonts w:eastAsia="標楷體"/>
                <w:b/>
                <w:sz w:val="24"/>
                <w:u w:val="single"/>
              </w:rPr>
              <w:t>overseas</w:t>
            </w:r>
            <w:r w:rsidRPr="00714BDB">
              <w:rPr>
                <w:rFonts w:eastAsia="標楷體"/>
                <w:sz w:val="24"/>
              </w:rPr>
              <w:t xml:space="preserve"> institution that has </w:t>
            </w:r>
            <w:r w:rsidR="00A27FCA" w:rsidRPr="00714BDB">
              <w:rPr>
                <w:rFonts w:eastAsia="標楷體"/>
                <w:sz w:val="24"/>
              </w:rPr>
              <w:t>signed</w:t>
            </w:r>
            <w:r w:rsidRPr="00714BDB">
              <w:rPr>
                <w:rFonts w:eastAsia="標楷體"/>
                <w:sz w:val="24"/>
              </w:rPr>
              <w:t xml:space="preserve"> an academic exchange agreement with the University.</w:t>
            </w:r>
          </w:p>
          <w:p w14:paraId="0DDA4441" w14:textId="77777777" w:rsidR="00163D5F" w:rsidRPr="00714BDB" w:rsidRDefault="00163D5F" w:rsidP="0013113E">
            <w:pPr>
              <w:ind w:left="480" w:hangingChars="200" w:hanging="480"/>
              <w:jc w:val="both"/>
              <w:rPr>
                <w:rFonts w:ascii="Times New Roman" w:eastAsia="標楷體" w:hAnsi="Times New Roman"/>
                <w:szCs w:val="24"/>
              </w:rPr>
            </w:pPr>
            <w:r w:rsidRPr="00714BDB">
              <w:rPr>
                <w:rFonts w:ascii="Times New Roman" w:eastAsia="標楷體" w:hAnsi="Times New Roman"/>
                <w:szCs w:val="24"/>
              </w:rPr>
              <w:t>二、須符合大學辦理國外學歷</w:t>
            </w:r>
            <w:proofErr w:type="gramStart"/>
            <w:r w:rsidRPr="00714BDB">
              <w:rPr>
                <w:rFonts w:ascii="Times New Roman" w:eastAsia="標楷體" w:hAnsi="Times New Roman"/>
                <w:szCs w:val="24"/>
              </w:rPr>
              <w:t>採</w:t>
            </w:r>
            <w:proofErr w:type="gramEnd"/>
            <w:r w:rsidRPr="00714BDB">
              <w:rPr>
                <w:rFonts w:ascii="Times New Roman" w:eastAsia="標楷體" w:hAnsi="Times New Roman"/>
                <w:szCs w:val="24"/>
              </w:rPr>
              <w:t>認辦法</w:t>
            </w:r>
            <w:r w:rsidRPr="00714BDB">
              <w:rPr>
                <w:rFonts w:ascii="Times New Roman" w:eastAsia="標楷體" w:hAnsi="Times New Roman"/>
                <w:b/>
                <w:szCs w:val="24"/>
                <w:u w:val="single"/>
              </w:rPr>
              <w:t>、香港澳門學歷檢</w:t>
            </w:r>
            <w:proofErr w:type="gramStart"/>
            <w:r w:rsidRPr="00714BDB">
              <w:rPr>
                <w:rFonts w:ascii="Times New Roman" w:eastAsia="標楷體" w:hAnsi="Times New Roman"/>
                <w:b/>
                <w:szCs w:val="24"/>
                <w:u w:val="single"/>
              </w:rPr>
              <w:t>覈</w:t>
            </w:r>
            <w:proofErr w:type="gramEnd"/>
            <w:r w:rsidRPr="00714BDB">
              <w:rPr>
                <w:rFonts w:ascii="Times New Roman" w:eastAsia="標楷體" w:hAnsi="Times New Roman"/>
                <w:b/>
                <w:szCs w:val="24"/>
                <w:u w:val="single"/>
              </w:rPr>
              <w:t>及</w:t>
            </w:r>
            <w:proofErr w:type="gramStart"/>
            <w:r w:rsidRPr="00714BDB">
              <w:rPr>
                <w:rFonts w:ascii="Times New Roman" w:eastAsia="標楷體" w:hAnsi="Times New Roman"/>
                <w:b/>
                <w:szCs w:val="24"/>
                <w:u w:val="single"/>
              </w:rPr>
              <w:t>採</w:t>
            </w:r>
            <w:proofErr w:type="gramEnd"/>
            <w:r w:rsidRPr="00714BDB">
              <w:rPr>
                <w:rFonts w:ascii="Times New Roman" w:eastAsia="標楷體" w:hAnsi="Times New Roman"/>
                <w:b/>
                <w:szCs w:val="24"/>
                <w:u w:val="single"/>
              </w:rPr>
              <w:t>認辦法</w:t>
            </w:r>
            <w:r w:rsidRPr="00714BDB">
              <w:rPr>
                <w:rFonts w:ascii="Times New Roman" w:eastAsia="標楷體" w:hAnsi="Times New Roman"/>
                <w:szCs w:val="24"/>
              </w:rPr>
              <w:t>或大陸地區學歷</w:t>
            </w:r>
            <w:proofErr w:type="gramStart"/>
            <w:r w:rsidRPr="00714BDB">
              <w:rPr>
                <w:rFonts w:ascii="Times New Roman" w:eastAsia="標楷體" w:hAnsi="Times New Roman"/>
                <w:szCs w:val="24"/>
              </w:rPr>
              <w:t>採</w:t>
            </w:r>
            <w:proofErr w:type="gramEnd"/>
            <w:r w:rsidRPr="00714BDB">
              <w:rPr>
                <w:rFonts w:ascii="Times New Roman" w:eastAsia="標楷體" w:hAnsi="Times New Roman"/>
                <w:szCs w:val="24"/>
              </w:rPr>
              <w:t>認辦法規定之大學。</w:t>
            </w:r>
          </w:p>
          <w:p w14:paraId="3A4C4363" w14:textId="290D0036" w:rsidR="00BB1CA6" w:rsidRPr="00714BDB" w:rsidRDefault="00BB1CA6" w:rsidP="00BB1CA6">
            <w:pPr>
              <w:pStyle w:val="a3"/>
              <w:numPr>
                <w:ilvl w:val="0"/>
                <w:numId w:val="27"/>
              </w:numPr>
              <w:ind w:leftChars="0"/>
              <w:jc w:val="both"/>
              <w:rPr>
                <w:rFonts w:eastAsia="標楷體"/>
                <w:sz w:val="24"/>
              </w:rPr>
            </w:pPr>
            <w:r w:rsidRPr="00714BDB">
              <w:rPr>
                <w:rFonts w:eastAsia="標楷體"/>
                <w:sz w:val="24"/>
              </w:rPr>
              <w:t xml:space="preserve">It shall </w:t>
            </w:r>
            <w:r w:rsidR="00A27FCA" w:rsidRPr="00714BDB">
              <w:rPr>
                <w:rFonts w:eastAsia="標楷體"/>
                <w:sz w:val="24"/>
              </w:rPr>
              <w:t>be a university that complies</w:t>
            </w:r>
            <w:r w:rsidRPr="00714BDB">
              <w:rPr>
                <w:rFonts w:eastAsia="標楷體"/>
                <w:sz w:val="24"/>
              </w:rPr>
              <w:t xml:space="preserve"> with the Foreign Academic Credentials for Institutions of Higher Education, </w:t>
            </w:r>
            <w:r w:rsidRPr="00714BDB">
              <w:rPr>
                <w:rFonts w:eastAsia="標楷體"/>
                <w:b/>
                <w:sz w:val="24"/>
                <w:u w:val="single"/>
              </w:rPr>
              <w:t>Regulations Governing the Examination and Recognition of Educational Qualifications from Hong Kong and Macao</w:t>
            </w:r>
            <w:r w:rsidRPr="00714BDB">
              <w:rPr>
                <w:rFonts w:eastAsia="標楷體"/>
                <w:sz w:val="24"/>
              </w:rPr>
              <w:t>, or the Regulations Regarding the Assessment and Recognition of Academic Credentials for Mainland Area.</w:t>
            </w:r>
          </w:p>
        </w:tc>
      </w:tr>
      <w:tr w:rsidR="00163D5F" w:rsidRPr="00714BDB" w14:paraId="25236BC0" w14:textId="77777777" w:rsidTr="00823915">
        <w:tc>
          <w:tcPr>
            <w:tcW w:w="1310" w:type="dxa"/>
            <w:hideMark/>
          </w:tcPr>
          <w:p w14:paraId="2032C285" w14:textId="36C76EC6" w:rsidR="00163D5F" w:rsidRPr="00714BDB" w:rsidRDefault="00163D5F" w:rsidP="0013113E">
            <w:pPr>
              <w:ind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5</w:t>
            </w:r>
            <w:r w:rsidRPr="00714BDB">
              <w:rPr>
                <w:rFonts w:ascii="Times New Roman" w:eastAsia="標楷體" w:hAnsi="Times New Roman"/>
                <w:szCs w:val="24"/>
              </w:rPr>
              <w:t>條</w:t>
            </w:r>
          </w:p>
          <w:p w14:paraId="1BF16631" w14:textId="66141318" w:rsidR="00BB1CA6" w:rsidRPr="00714BDB" w:rsidRDefault="00BB1CA6" w:rsidP="0013113E">
            <w:pPr>
              <w:ind w:hanging="118"/>
              <w:jc w:val="both"/>
              <w:rPr>
                <w:rFonts w:ascii="Times New Roman" w:eastAsia="標楷體" w:hAnsi="Times New Roman"/>
                <w:szCs w:val="24"/>
              </w:rPr>
            </w:pPr>
            <w:r w:rsidRPr="00714BDB">
              <w:rPr>
                <w:rFonts w:ascii="Times New Roman" w:eastAsia="標楷體" w:hAnsi="Times New Roman" w:hint="eastAsia"/>
                <w:szCs w:val="24"/>
              </w:rPr>
              <w:t>A</w:t>
            </w:r>
            <w:r w:rsidRPr="00714BDB">
              <w:rPr>
                <w:rFonts w:ascii="Times New Roman" w:eastAsia="標楷體" w:hAnsi="Times New Roman"/>
                <w:szCs w:val="24"/>
              </w:rPr>
              <w:t xml:space="preserve">rticle </w:t>
            </w:r>
            <w:r w:rsidRPr="00714BDB">
              <w:rPr>
                <w:rFonts w:ascii="Times New Roman" w:eastAsia="標楷體" w:hAnsi="Times New Roman"/>
                <w:b/>
                <w:szCs w:val="24"/>
                <w:u w:val="single"/>
              </w:rPr>
              <w:t>5</w:t>
            </w:r>
          </w:p>
          <w:p w14:paraId="565D2801" w14:textId="77777777" w:rsidR="00163D5F" w:rsidRPr="00714BDB" w:rsidRDefault="00163D5F" w:rsidP="0013113E">
            <w:pPr>
              <w:ind w:hanging="118"/>
              <w:jc w:val="both"/>
              <w:rPr>
                <w:rFonts w:ascii="Times New Roman" w:eastAsia="標楷體" w:hAnsi="Times New Roman"/>
                <w:szCs w:val="24"/>
              </w:rPr>
            </w:pPr>
          </w:p>
          <w:p w14:paraId="4ED49756" w14:textId="77777777" w:rsidR="00163D5F" w:rsidRPr="00714BDB" w:rsidRDefault="00163D5F" w:rsidP="0013113E">
            <w:pPr>
              <w:ind w:hanging="118"/>
              <w:jc w:val="both"/>
              <w:rPr>
                <w:rFonts w:ascii="Times New Roman" w:eastAsia="標楷體" w:hAnsi="Times New Roman"/>
                <w:szCs w:val="24"/>
              </w:rPr>
            </w:pPr>
          </w:p>
        </w:tc>
        <w:tc>
          <w:tcPr>
            <w:tcW w:w="9639" w:type="dxa"/>
            <w:hideMark/>
          </w:tcPr>
          <w:p w14:paraId="4CBEAA70" w14:textId="2B2D6E64" w:rsidR="00163D5F" w:rsidRPr="00714BDB" w:rsidRDefault="00163D5F" w:rsidP="0013113E">
            <w:pPr>
              <w:jc w:val="both"/>
              <w:rPr>
                <w:rFonts w:ascii="Times New Roman" w:eastAsia="標楷體" w:hAnsi="Times New Roman"/>
                <w:szCs w:val="24"/>
              </w:rPr>
            </w:pPr>
            <w:r w:rsidRPr="00714BDB">
              <w:rPr>
                <w:rFonts w:ascii="Times New Roman" w:eastAsia="標楷體" w:hAnsi="Times New Roman"/>
                <w:szCs w:val="24"/>
              </w:rPr>
              <w:t>本校與</w:t>
            </w:r>
            <w:r w:rsidRPr="00714BDB">
              <w:rPr>
                <w:rFonts w:ascii="Times New Roman" w:eastAsia="標楷體" w:hAnsi="Times New Roman"/>
                <w:b/>
                <w:szCs w:val="24"/>
                <w:u w:val="single"/>
              </w:rPr>
              <w:t>境外</w:t>
            </w:r>
            <w:r w:rsidRPr="00714BDB">
              <w:rPr>
                <w:rFonts w:ascii="Times New Roman" w:eastAsia="標楷體" w:hAnsi="Times New Roman"/>
                <w:szCs w:val="24"/>
              </w:rPr>
              <w:t>學校合作辦理雙聯學制，應由各相關系、所</w:t>
            </w:r>
            <w:r w:rsidRPr="00714BDB">
              <w:rPr>
                <w:rFonts w:ascii="Times New Roman" w:eastAsia="標楷體" w:hAnsi="Times New Roman"/>
                <w:b/>
                <w:szCs w:val="24"/>
                <w:u w:val="single"/>
              </w:rPr>
              <w:t>、學位學程、</w:t>
            </w:r>
            <w:r w:rsidRPr="00714BDB">
              <w:rPr>
                <w:rFonts w:ascii="Times New Roman" w:eastAsia="標楷體" w:hAnsi="Times New Roman"/>
                <w:szCs w:val="24"/>
              </w:rPr>
              <w:t>院擬具英文</w:t>
            </w:r>
            <w:r w:rsidRPr="00714BDB">
              <w:rPr>
                <w:rFonts w:ascii="Times New Roman" w:eastAsia="標楷體" w:hAnsi="Times New Roman"/>
                <w:bCs/>
                <w:szCs w:val="24"/>
              </w:rPr>
              <w:t>或兩校官方語言版本</w:t>
            </w:r>
            <w:r w:rsidRPr="00714BDB">
              <w:rPr>
                <w:rFonts w:ascii="Times New Roman" w:eastAsia="標楷體" w:hAnsi="Times New Roman"/>
                <w:szCs w:val="24"/>
              </w:rPr>
              <w:t>之合作辦理雙聯學制協議書</w:t>
            </w:r>
            <w:r w:rsidRPr="00714BDB">
              <w:rPr>
                <w:rFonts w:ascii="Times New Roman" w:eastAsia="標楷體" w:hAnsi="Times New Roman"/>
                <w:b/>
                <w:szCs w:val="24"/>
                <w:u w:val="single"/>
              </w:rPr>
              <w:t>草案，</w:t>
            </w:r>
            <w:r w:rsidRPr="00714BDB">
              <w:rPr>
                <w:rFonts w:ascii="Times New Roman" w:eastAsia="標楷體" w:hAnsi="Times New Roman"/>
                <w:szCs w:val="24"/>
              </w:rPr>
              <w:t>並檢附具</w:t>
            </w:r>
            <w:r w:rsidRPr="00714BDB">
              <w:rPr>
                <w:rFonts w:ascii="Times New Roman" w:eastAsia="標楷體" w:hAnsi="Times New Roman"/>
                <w:bCs/>
                <w:szCs w:val="24"/>
              </w:rPr>
              <w:t>正體中文對照</w:t>
            </w:r>
            <w:r w:rsidRPr="00714BDB">
              <w:rPr>
                <w:rFonts w:ascii="Times New Roman" w:eastAsia="標楷體" w:hAnsi="Times New Roman"/>
                <w:szCs w:val="24"/>
              </w:rPr>
              <w:t>之雙聯學制協議書</w:t>
            </w:r>
            <w:r w:rsidRPr="00714BDB">
              <w:rPr>
                <w:rFonts w:ascii="Times New Roman" w:eastAsia="標楷體" w:hAnsi="Times New Roman"/>
                <w:b/>
                <w:bCs/>
                <w:szCs w:val="24"/>
                <w:u w:val="single"/>
              </w:rPr>
              <w:t>、</w:t>
            </w:r>
            <w:r w:rsidRPr="00714BDB">
              <w:rPr>
                <w:rFonts w:ascii="Times New Roman" w:eastAsia="標楷體" w:hAnsi="Times New Roman"/>
                <w:szCs w:val="24"/>
              </w:rPr>
              <w:t>申請表</w:t>
            </w:r>
            <w:r w:rsidRPr="00714BDB">
              <w:rPr>
                <w:rFonts w:ascii="Times New Roman" w:eastAsia="標楷體" w:hAnsi="Times New Roman"/>
                <w:b/>
                <w:szCs w:val="24"/>
                <w:u w:val="single"/>
              </w:rPr>
              <w:t>與相關表件</w:t>
            </w:r>
            <w:r w:rsidRPr="00714BDB">
              <w:rPr>
                <w:rFonts w:ascii="Times New Roman" w:eastAsia="標楷體" w:hAnsi="Times New Roman"/>
                <w:szCs w:val="24"/>
              </w:rPr>
              <w:t>，經系、所、院</w:t>
            </w:r>
            <w:proofErr w:type="gramStart"/>
            <w:r w:rsidRPr="00714BDB">
              <w:rPr>
                <w:rFonts w:ascii="Times New Roman" w:eastAsia="標楷體" w:hAnsi="Times New Roman"/>
                <w:szCs w:val="24"/>
              </w:rPr>
              <w:t>務</w:t>
            </w:r>
            <w:proofErr w:type="gramEnd"/>
            <w:r w:rsidRPr="00714BDB">
              <w:rPr>
                <w:rFonts w:ascii="Times New Roman" w:eastAsia="標楷體" w:hAnsi="Times New Roman"/>
                <w:szCs w:val="24"/>
              </w:rPr>
              <w:t>會議決議，送本校國際事務處</w:t>
            </w:r>
            <w:r w:rsidRPr="00714BDB">
              <w:rPr>
                <w:rFonts w:ascii="Times New Roman" w:eastAsia="標楷體" w:hAnsi="Times New Roman"/>
                <w:bCs/>
                <w:szCs w:val="24"/>
              </w:rPr>
              <w:t>及</w:t>
            </w:r>
            <w:r w:rsidRPr="00714BDB">
              <w:rPr>
                <w:rFonts w:ascii="Times New Roman" w:eastAsia="標楷體" w:hAnsi="Times New Roman"/>
                <w:szCs w:val="24"/>
              </w:rPr>
              <w:t>教務處審核，陳請校長核定後，並經雙方簽署，方可實施。</w:t>
            </w:r>
            <w:proofErr w:type="gramStart"/>
            <w:r w:rsidRPr="00714BDB">
              <w:rPr>
                <w:rFonts w:ascii="Times New Roman" w:eastAsia="標楷體" w:hAnsi="Times New Roman"/>
                <w:szCs w:val="24"/>
              </w:rPr>
              <w:t>惟</w:t>
            </w:r>
            <w:proofErr w:type="gramEnd"/>
            <w:r w:rsidRPr="00714BDB">
              <w:rPr>
                <w:rFonts w:ascii="Times New Roman" w:eastAsia="標楷體" w:hAnsi="Times New Roman"/>
                <w:szCs w:val="24"/>
              </w:rPr>
              <w:t>本校與大陸地區學校合作辦理雙聯學制，須依教育部各級學校與大陸地區學校締結聯盟或為書面約定之合作行為審查要點規定，於進行簽約二個月前，檢附相關文件報部申請，申報核准後始得簽訂。</w:t>
            </w:r>
          </w:p>
          <w:p w14:paraId="08F0B0AC" w14:textId="118E4057" w:rsidR="00BB1CA6" w:rsidRPr="00714BDB" w:rsidRDefault="00FC1E5A" w:rsidP="0013113E">
            <w:pPr>
              <w:jc w:val="both"/>
              <w:rPr>
                <w:rFonts w:ascii="Times New Roman" w:eastAsia="標楷體" w:hAnsi="Times New Roman"/>
                <w:szCs w:val="24"/>
              </w:rPr>
            </w:pPr>
            <w:r w:rsidRPr="00714BDB">
              <w:rPr>
                <w:rFonts w:ascii="Times New Roman" w:eastAsia="標楷體" w:hAnsi="Times New Roman"/>
                <w:szCs w:val="24"/>
              </w:rPr>
              <w:t xml:space="preserve">For a dual degree program collaboratively implemented by the University and an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the relevant department, graduate institute, </w:t>
            </w:r>
            <w:r w:rsidRPr="00714BDB">
              <w:rPr>
                <w:rFonts w:ascii="Times New Roman" w:eastAsia="標楷體" w:hAnsi="Times New Roman"/>
                <w:b/>
                <w:szCs w:val="24"/>
                <w:u w:val="single"/>
              </w:rPr>
              <w:t>degree program</w:t>
            </w:r>
            <w:r w:rsidRPr="00714BDB">
              <w:rPr>
                <w:rFonts w:ascii="Times New Roman" w:eastAsia="標楷體" w:hAnsi="Times New Roman"/>
                <w:szCs w:val="24"/>
              </w:rPr>
              <w:t xml:space="preserve">, or college shall </w:t>
            </w:r>
            <w:r w:rsidR="00A27FCA" w:rsidRPr="00714BDB">
              <w:rPr>
                <w:rFonts w:ascii="Times New Roman" w:eastAsia="標楷體" w:hAnsi="Times New Roman"/>
                <w:szCs w:val="24"/>
              </w:rPr>
              <w:t xml:space="preserve">prepare the </w:t>
            </w:r>
            <w:r w:rsidRPr="00714BDB">
              <w:rPr>
                <w:rFonts w:ascii="Times New Roman" w:eastAsia="標楷體" w:hAnsi="Times New Roman"/>
                <w:b/>
                <w:szCs w:val="24"/>
                <w:u w:val="single"/>
              </w:rPr>
              <w:t>draft</w:t>
            </w:r>
            <w:r w:rsidRPr="00714BDB">
              <w:rPr>
                <w:rFonts w:ascii="Times New Roman" w:eastAsia="標楷體" w:hAnsi="Times New Roman"/>
                <w:szCs w:val="24"/>
              </w:rPr>
              <w:t xml:space="preserve"> </w:t>
            </w:r>
            <w:r w:rsidR="00A27FCA" w:rsidRPr="00714BDB">
              <w:rPr>
                <w:rFonts w:ascii="Times New Roman" w:eastAsia="標楷體" w:hAnsi="Times New Roman"/>
                <w:szCs w:val="24"/>
              </w:rPr>
              <w:t xml:space="preserve">of </w:t>
            </w:r>
            <w:r w:rsidRPr="00714BDB">
              <w:rPr>
                <w:rFonts w:ascii="Times New Roman" w:eastAsia="標楷體" w:hAnsi="Times New Roman"/>
                <w:szCs w:val="24"/>
              </w:rPr>
              <w:t xml:space="preserve">an agreement </w:t>
            </w:r>
            <w:r w:rsidR="00452EE4" w:rsidRPr="00714BDB">
              <w:rPr>
                <w:rFonts w:ascii="Times New Roman" w:eastAsia="標楷體" w:hAnsi="Times New Roman"/>
                <w:szCs w:val="24"/>
              </w:rPr>
              <w:t xml:space="preserve">for the collaborative implementation of a dual degree program </w:t>
            </w:r>
            <w:r w:rsidRPr="00714BDB">
              <w:rPr>
                <w:rFonts w:ascii="Times New Roman" w:eastAsia="標楷體" w:hAnsi="Times New Roman"/>
                <w:szCs w:val="24"/>
              </w:rPr>
              <w:t xml:space="preserve">in English or in the official languages of both institutions and submit it, along with a Traditional Chinese version of the agreement, the application form, and </w:t>
            </w:r>
            <w:r w:rsidRPr="00714BDB">
              <w:rPr>
                <w:rFonts w:ascii="Times New Roman" w:eastAsia="標楷體" w:hAnsi="Times New Roman"/>
                <w:b/>
                <w:szCs w:val="24"/>
                <w:u w:val="single"/>
              </w:rPr>
              <w:t>relevant forms</w:t>
            </w:r>
            <w:r w:rsidRPr="00714BDB">
              <w:rPr>
                <w:rFonts w:ascii="Times New Roman" w:eastAsia="標楷體" w:hAnsi="Times New Roman"/>
                <w:szCs w:val="24"/>
              </w:rPr>
              <w:t xml:space="preserve">, to the department, graduate institute, or college affairs meetings for approval. Following this, the documents shall be forwarded to the Office of Global Affairs and the Office of Academic Affairs for </w:t>
            </w:r>
            <w:r w:rsidR="00B938B4" w:rsidRPr="00714BDB">
              <w:rPr>
                <w:rFonts w:ascii="Times New Roman" w:eastAsia="標楷體" w:hAnsi="Times New Roman" w:hint="eastAsia"/>
                <w:szCs w:val="24"/>
              </w:rPr>
              <w:t>t</w:t>
            </w:r>
            <w:r w:rsidR="00B938B4" w:rsidRPr="00714BDB">
              <w:rPr>
                <w:rFonts w:ascii="Times New Roman" w:eastAsia="標楷體" w:hAnsi="Times New Roman"/>
                <w:szCs w:val="24"/>
              </w:rPr>
              <w:t xml:space="preserve">he </w:t>
            </w:r>
            <w:r w:rsidRPr="00714BDB">
              <w:rPr>
                <w:rFonts w:ascii="Times New Roman" w:eastAsia="標楷體" w:hAnsi="Times New Roman"/>
                <w:szCs w:val="24"/>
              </w:rPr>
              <w:t>review, and then to the President for final approval. The agreement may be implemented only after it has been signed by both institutions.</w:t>
            </w:r>
            <w:r w:rsidRPr="00714BDB">
              <w:t xml:space="preserve"> </w:t>
            </w:r>
            <w:r w:rsidRPr="00714BDB">
              <w:rPr>
                <w:rFonts w:ascii="Times New Roman" w:eastAsia="標楷體" w:hAnsi="Times New Roman"/>
                <w:szCs w:val="24"/>
              </w:rPr>
              <w:t xml:space="preserve">However, a dual degree program collaboratively implemented by the University and an institution in Mainland China shall comply with the Ministry of Education (MOE) Guidelines for Reviewing Alliance Formation and Written Agreements Between Schools at All Levels and Schools in Mainland China. Relevant documents shall be submitted to the </w:t>
            </w:r>
            <w:r w:rsidR="00B938B4" w:rsidRPr="00714BDB">
              <w:rPr>
                <w:rFonts w:ascii="Times New Roman" w:eastAsia="標楷體" w:hAnsi="Times New Roman"/>
                <w:szCs w:val="24"/>
              </w:rPr>
              <w:t>Ministry of Education (MOE)</w:t>
            </w:r>
            <w:r w:rsidRPr="00714BDB">
              <w:rPr>
                <w:rFonts w:ascii="Times New Roman" w:eastAsia="標楷體" w:hAnsi="Times New Roman"/>
                <w:szCs w:val="24"/>
              </w:rPr>
              <w:t xml:space="preserve"> for approval two months in advance of signing the agreement.</w:t>
            </w:r>
          </w:p>
          <w:p w14:paraId="499D6F9E" w14:textId="3F24A586" w:rsidR="00163D5F" w:rsidRPr="00714BDB" w:rsidRDefault="00163D5F" w:rsidP="0013113E">
            <w:pPr>
              <w:jc w:val="both"/>
              <w:rPr>
                <w:rFonts w:ascii="Times New Roman" w:eastAsia="標楷體" w:hAnsi="Times New Roman"/>
                <w:szCs w:val="24"/>
              </w:rPr>
            </w:pPr>
            <w:r w:rsidRPr="00714BDB">
              <w:rPr>
                <w:rFonts w:ascii="Times New Roman" w:eastAsia="標楷體" w:hAnsi="Times New Roman"/>
                <w:szCs w:val="24"/>
              </w:rPr>
              <w:t>前項合作辦理雙聯學制協議書之內容應包括下列各項：</w:t>
            </w:r>
          </w:p>
          <w:p w14:paraId="7BEED720" w14:textId="099F8606" w:rsidR="00452EE4" w:rsidRPr="00714BDB" w:rsidRDefault="00452EE4" w:rsidP="0013113E">
            <w:pPr>
              <w:jc w:val="both"/>
              <w:rPr>
                <w:rFonts w:ascii="Times New Roman" w:eastAsia="標楷體" w:hAnsi="Times New Roman"/>
                <w:szCs w:val="24"/>
              </w:rPr>
            </w:pPr>
            <w:r w:rsidRPr="00714BDB">
              <w:rPr>
                <w:rFonts w:ascii="Times New Roman" w:eastAsia="標楷體" w:hAnsi="Times New Roman"/>
                <w:szCs w:val="24"/>
              </w:rPr>
              <w:t>The content of the agreement for the collaborative implementation of a dual degree program mentioned in the preceding paragraph shall include the following items:</w:t>
            </w:r>
          </w:p>
          <w:p w14:paraId="37CFCD93" w14:textId="47E55538" w:rsidR="00163D5F" w:rsidRPr="00714BDB" w:rsidRDefault="00163D5F" w:rsidP="00703C86">
            <w:pPr>
              <w:pStyle w:val="a3"/>
              <w:numPr>
                <w:ilvl w:val="0"/>
                <w:numId w:val="22"/>
              </w:numPr>
              <w:ind w:leftChars="0"/>
              <w:jc w:val="both"/>
              <w:rPr>
                <w:rFonts w:eastAsia="標楷體"/>
                <w:sz w:val="24"/>
                <w:szCs w:val="32"/>
              </w:rPr>
            </w:pPr>
            <w:proofErr w:type="spellStart"/>
            <w:r w:rsidRPr="00714BDB">
              <w:rPr>
                <w:rFonts w:eastAsia="標楷體"/>
                <w:sz w:val="24"/>
                <w:szCs w:val="32"/>
              </w:rPr>
              <w:t>申請資格</w:t>
            </w:r>
            <w:proofErr w:type="spellEnd"/>
            <w:r w:rsidRPr="00714BDB">
              <w:rPr>
                <w:rFonts w:eastAsia="標楷體"/>
                <w:sz w:val="24"/>
                <w:szCs w:val="32"/>
              </w:rPr>
              <w:t>。</w:t>
            </w:r>
          </w:p>
          <w:p w14:paraId="4403124C" w14:textId="3BAD89F7" w:rsidR="00452EE4" w:rsidRPr="00714BDB" w:rsidRDefault="00452EE4" w:rsidP="00452EE4">
            <w:pPr>
              <w:pStyle w:val="a3"/>
              <w:numPr>
                <w:ilvl w:val="0"/>
                <w:numId w:val="28"/>
              </w:numPr>
              <w:ind w:leftChars="0"/>
              <w:jc w:val="both"/>
              <w:rPr>
                <w:rFonts w:eastAsia="標楷體"/>
                <w:sz w:val="24"/>
              </w:rPr>
            </w:pPr>
            <w:r w:rsidRPr="00714BDB">
              <w:rPr>
                <w:rFonts w:eastAsia="標楷體"/>
                <w:sz w:val="24"/>
              </w:rPr>
              <w:t>Eligibility requirements..</w:t>
            </w:r>
          </w:p>
          <w:p w14:paraId="3A0E5DB0" w14:textId="591B1C20" w:rsidR="00163D5F" w:rsidRPr="00714BDB" w:rsidRDefault="00163D5F" w:rsidP="00703C86">
            <w:pPr>
              <w:pStyle w:val="a3"/>
              <w:numPr>
                <w:ilvl w:val="0"/>
                <w:numId w:val="22"/>
              </w:numPr>
              <w:ind w:leftChars="0"/>
              <w:jc w:val="both"/>
              <w:rPr>
                <w:rFonts w:eastAsia="標楷體"/>
                <w:sz w:val="24"/>
                <w:szCs w:val="32"/>
              </w:rPr>
            </w:pPr>
            <w:proofErr w:type="spellStart"/>
            <w:r w:rsidRPr="00714BDB">
              <w:rPr>
                <w:rFonts w:eastAsia="標楷體"/>
                <w:sz w:val="24"/>
                <w:szCs w:val="32"/>
              </w:rPr>
              <w:t>甄審及名額規定</w:t>
            </w:r>
            <w:proofErr w:type="spellEnd"/>
            <w:r w:rsidRPr="00714BDB">
              <w:rPr>
                <w:rFonts w:eastAsia="標楷體"/>
                <w:sz w:val="24"/>
                <w:szCs w:val="32"/>
              </w:rPr>
              <w:t>。</w:t>
            </w:r>
          </w:p>
          <w:p w14:paraId="0012D9A3" w14:textId="021193F7" w:rsidR="00452EE4" w:rsidRPr="00714BDB" w:rsidRDefault="00452EE4" w:rsidP="00452EE4">
            <w:pPr>
              <w:pStyle w:val="a3"/>
              <w:numPr>
                <w:ilvl w:val="0"/>
                <w:numId w:val="28"/>
              </w:numPr>
              <w:ind w:leftChars="0"/>
              <w:jc w:val="both"/>
              <w:rPr>
                <w:rFonts w:eastAsia="標楷體"/>
                <w:sz w:val="24"/>
              </w:rPr>
            </w:pPr>
            <w:r w:rsidRPr="00714BDB">
              <w:rPr>
                <w:rFonts w:eastAsia="標楷體"/>
                <w:sz w:val="24"/>
              </w:rPr>
              <w:t>Screening and quota requirements.</w:t>
            </w:r>
          </w:p>
          <w:p w14:paraId="542D083F" w14:textId="5636AD8C" w:rsidR="00163D5F" w:rsidRPr="00714BDB" w:rsidRDefault="00163D5F" w:rsidP="00703C86">
            <w:pPr>
              <w:pStyle w:val="a3"/>
              <w:numPr>
                <w:ilvl w:val="0"/>
                <w:numId w:val="22"/>
              </w:numPr>
              <w:ind w:leftChars="0"/>
              <w:jc w:val="both"/>
              <w:rPr>
                <w:rFonts w:eastAsia="標楷體"/>
                <w:sz w:val="24"/>
                <w:szCs w:val="32"/>
              </w:rPr>
            </w:pPr>
            <w:proofErr w:type="spellStart"/>
            <w:r w:rsidRPr="00714BDB">
              <w:rPr>
                <w:rFonts w:eastAsia="標楷體"/>
                <w:sz w:val="24"/>
                <w:szCs w:val="32"/>
              </w:rPr>
              <w:t>銜接課程設計</w:t>
            </w:r>
            <w:proofErr w:type="spellEnd"/>
            <w:r w:rsidRPr="00714BDB">
              <w:rPr>
                <w:rFonts w:eastAsia="標楷體"/>
                <w:sz w:val="24"/>
                <w:szCs w:val="32"/>
              </w:rPr>
              <w:t>。</w:t>
            </w:r>
          </w:p>
          <w:p w14:paraId="0AACC4DB" w14:textId="1A5A35BA" w:rsidR="00452EE4" w:rsidRPr="00714BDB" w:rsidRDefault="00452EE4" w:rsidP="00452EE4">
            <w:pPr>
              <w:pStyle w:val="a3"/>
              <w:numPr>
                <w:ilvl w:val="0"/>
                <w:numId w:val="28"/>
              </w:numPr>
              <w:ind w:leftChars="0"/>
              <w:jc w:val="both"/>
              <w:rPr>
                <w:rFonts w:eastAsia="標楷體"/>
                <w:sz w:val="24"/>
              </w:rPr>
            </w:pPr>
            <w:r w:rsidRPr="00714BDB">
              <w:rPr>
                <w:rFonts w:eastAsia="標楷體"/>
                <w:sz w:val="24"/>
              </w:rPr>
              <w:t>The design of pathway programs.</w:t>
            </w:r>
          </w:p>
          <w:p w14:paraId="5EA23486" w14:textId="46513FF9" w:rsidR="00163D5F" w:rsidRPr="00714BDB" w:rsidRDefault="00163D5F" w:rsidP="00703C86">
            <w:pPr>
              <w:pStyle w:val="a3"/>
              <w:numPr>
                <w:ilvl w:val="0"/>
                <w:numId w:val="22"/>
              </w:numPr>
              <w:ind w:leftChars="0"/>
              <w:jc w:val="both"/>
              <w:rPr>
                <w:rFonts w:eastAsia="標楷體"/>
                <w:sz w:val="24"/>
                <w:szCs w:val="32"/>
              </w:rPr>
            </w:pPr>
            <w:proofErr w:type="spellStart"/>
            <w:r w:rsidRPr="00714BDB">
              <w:rPr>
                <w:rFonts w:eastAsia="標楷體"/>
                <w:sz w:val="24"/>
                <w:szCs w:val="32"/>
              </w:rPr>
              <w:lastRenderedPageBreak/>
              <w:t>學分抵免規定</w:t>
            </w:r>
            <w:proofErr w:type="spellEnd"/>
            <w:r w:rsidRPr="00714BDB">
              <w:rPr>
                <w:rFonts w:eastAsia="標楷體"/>
                <w:sz w:val="24"/>
                <w:szCs w:val="32"/>
              </w:rPr>
              <w:t>。</w:t>
            </w:r>
          </w:p>
          <w:p w14:paraId="360FFE89" w14:textId="6816AED6" w:rsidR="00452EE4" w:rsidRPr="00714BDB" w:rsidRDefault="00452EE4" w:rsidP="00452EE4">
            <w:pPr>
              <w:pStyle w:val="a3"/>
              <w:numPr>
                <w:ilvl w:val="0"/>
                <w:numId w:val="28"/>
              </w:numPr>
              <w:ind w:leftChars="0"/>
              <w:jc w:val="both"/>
              <w:rPr>
                <w:rFonts w:eastAsia="標楷體"/>
                <w:sz w:val="24"/>
              </w:rPr>
            </w:pPr>
            <w:r w:rsidRPr="00714BDB">
              <w:rPr>
                <w:rFonts w:eastAsia="標楷體"/>
                <w:sz w:val="24"/>
              </w:rPr>
              <w:t>Credit waiver and transfer requirements.</w:t>
            </w:r>
          </w:p>
          <w:p w14:paraId="0FC5D824" w14:textId="7FEE91F5" w:rsidR="00163D5F" w:rsidRPr="00714BDB" w:rsidRDefault="00163D5F" w:rsidP="00703C86">
            <w:pPr>
              <w:pStyle w:val="a3"/>
              <w:numPr>
                <w:ilvl w:val="0"/>
                <w:numId w:val="22"/>
              </w:numPr>
              <w:ind w:leftChars="0"/>
              <w:jc w:val="both"/>
              <w:rPr>
                <w:rFonts w:eastAsia="標楷體"/>
                <w:sz w:val="24"/>
                <w:szCs w:val="32"/>
              </w:rPr>
            </w:pPr>
            <w:proofErr w:type="spellStart"/>
            <w:r w:rsidRPr="00714BDB">
              <w:rPr>
                <w:rFonts w:eastAsia="標楷體"/>
                <w:sz w:val="24"/>
                <w:szCs w:val="32"/>
              </w:rPr>
              <w:t>在兩校修業時限</w:t>
            </w:r>
            <w:proofErr w:type="spellEnd"/>
            <w:r w:rsidRPr="00714BDB">
              <w:rPr>
                <w:rFonts w:eastAsia="標楷體"/>
                <w:sz w:val="24"/>
                <w:szCs w:val="32"/>
              </w:rPr>
              <w:t>。</w:t>
            </w:r>
          </w:p>
          <w:p w14:paraId="7E625392" w14:textId="2B33578C" w:rsidR="00452EE4" w:rsidRPr="00714BDB" w:rsidRDefault="00452EE4" w:rsidP="00452EE4">
            <w:pPr>
              <w:pStyle w:val="a3"/>
              <w:numPr>
                <w:ilvl w:val="0"/>
                <w:numId w:val="28"/>
              </w:numPr>
              <w:ind w:leftChars="0"/>
              <w:jc w:val="both"/>
              <w:rPr>
                <w:rFonts w:eastAsia="標楷體"/>
                <w:sz w:val="24"/>
              </w:rPr>
            </w:pPr>
            <w:r w:rsidRPr="00714BDB">
              <w:rPr>
                <w:rFonts w:eastAsia="標楷體"/>
                <w:sz w:val="24"/>
              </w:rPr>
              <w:t>Study periods at both institutions.</w:t>
            </w:r>
          </w:p>
          <w:p w14:paraId="3401A04A" w14:textId="194FB5A6" w:rsidR="00163D5F" w:rsidRPr="00714BDB" w:rsidRDefault="00163D5F" w:rsidP="00703C86">
            <w:pPr>
              <w:pStyle w:val="a3"/>
              <w:numPr>
                <w:ilvl w:val="0"/>
                <w:numId w:val="22"/>
              </w:numPr>
              <w:ind w:leftChars="0"/>
              <w:jc w:val="both"/>
              <w:rPr>
                <w:rFonts w:eastAsia="標楷體"/>
                <w:sz w:val="24"/>
                <w:szCs w:val="32"/>
              </w:rPr>
            </w:pPr>
            <w:proofErr w:type="spellStart"/>
            <w:r w:rsidRPr="00714BDB">
              <w:rPr>
                <w:rFonts w:eastAsia="標楷體"/>
                <w:sz w:val="24"/>
                <w:szCs w:val="32"/>
              </w:rPr>
              <w:t>學位授予</w:t>
            </w:r>
            <w:proofErr w:type="spellEnd"/>
            <w:r w:rsidRPr="00714BDB">
              <w:rPr>
                <w:rFonts w:eastAsia="標楷體"/>
                <w:sz w:val="24"/>
                <w:szCs w:val="32"/>
              </w:rPr>
              <w:t>。</w:t>
            </w:r>
          </w:p>
          <w:p w14:paraId="21F85382" w14:textId="6C7E6475" w:rsidR="00452EE4" w:rsidRPr="00714BDB" w:rsidRDefault="00452EE4" w:rsidP="00452EE4">
            <w:pPr>
              <w:pStyle w:val="a3"/>
              <w:numPr>
                <w:ilvl w:val="0"/>
                <w:numId w:val="28"/>
              </w:numPr>
              <w:ind w:leftChars="0"/>
              <w:jc w:val="both"/>
              <w:rPr>
                <w:rFonts w:eastAsia="標楷體"/>
                <w:sz w:val="24"/>
              </w:rPr>
            </w:pPr>
            <w:r w:rsidRPr="00714BDB">
              <w:rPr>
                <w:rFonts w:eastAsia="標楷體"/>
                <w:sz w:val="24"/>
              </w:rPr>
              <w:t>The conferment of degrees.</w:t>
            </w:r>
          </w:p>
          <w:p w14:paraId="3D6F0E1A" w14:textId="1E09DD40" w:rsidR="00163D5F" w:rsidRPr="00714BDB" w:rsidRDefault="00163D5F" w:rsidP="00703C86">
            <w:pPr>
              <w:pStyle w:val="a3"/>
              <w:numPr>
                <w:ilvl w:val="0"/>
                <w:numId w:val="22"/>
              </w:numPr>
              <w:ind w:leftChars="0"/>
              <w:jc w:val="both"/>
              <w:rPr>
                <w:rFonts w:eastAsia="標楷體"/>
                <w:bCs/>
                <w:sz w:val="24"/>
                <w:szCs w:val="32"/>
              </w:rPr>
            </w:pPr>
            <w:proofErr w:type="spellStart"/>
            <w:r w:rsidRPr="00714BDB">
              <w:rPr>
                <w:rFonts w:eastAsia="標楷體"/>
                <w:bCs/>
                <w:sz w:val="24"/>
                <w:szCs w:val="32"/>
              </w:rPr>
              <w:t>費用繳交標準（含學雜費、學分費、住宿費等</w:t>
            </w:r>
            <w:proofErr w:type="spellEnd"/>
            <w:r w:rsidRPr="00714BDB">
              <w:rPr>
                <w:rFonts w:eastAsia="標楷體"/>
                <w:bCs/>
                <w:sz w:val="24"/>
                <w:szCs w:val="32"/>
              </w:rPr>
              <w:t>）。</w:t>
            </w:r>
          </w:p>
          <w:p w14:paraId="7B79AE3F" w14:textId="75FF65AD" w:rsidR="00452EE4" w:rsidRPr="00714BDB" w:rsidRDefault="00452EE4" w:rsidP="00452EE4">
            <w:pPr>
              <w:pStyle w:val="a3"/>
              <w:numPr>
                <w:ilvl w:val="0"/>
                <w:numId w:val="28"/>
              </w:numPr>
              <w:ind w:leftChars="0"/>
              <w:jc w:val="both"/>
              <w:rPr>
                <w:rFonts w:eastAsia="標楷體"/>
                <w:bCs/>
                <w:sz w:val="24"/>
              </w:rPr>
            </w:pPr>
            <w:r w:rsidRPr="00714BDB">
              <w:rPr>
                <w:rFonts w:eastAsia="標楷體"/>
                <w:bCs/>
                <w:sz w:val="24"/>
              </w:rPr>
              <w:t>Payment standards (including tuition, miscellaneous fees, credit fees, accommodation fees, etc.)</w:t>
            </w:r>
          </w:p>
          <w:p w14:paraId="687CBF67" w14:textId="61ECA012" w:rsidR="00163D5F" w:rsidRPr="00714BDB" w:rsidRDefault="00163D5F" w:rsidP="00703C86">
            <w:pPr>
              <w:pStyle w:val="a3"/>
              <w:numPr>
                <w:ilvl w:val="0"/>
                <w:numId w:val="22"/>
              </w:numPr>
              <w:ind w:leftChars="0"/>
              <w:jc w:val="both"/>
              <w:rPr>
                <w:rFonts w:eastAsia="標楷體"/>
                <w:bCs/>
                <w:sz w:val="24"/>
              </w:rPr>
            </w:pPr>
            <w:proofErr w:type="spellStart"/>
            <w:r w:rsidRPr="00714BDB">
              <w:rPr>
                <w:rFonts w:eastAsia="標楷體"/>
                <w:b/>
                <w:sz w:val="24"/>
                <w:u w:val="single"/>
              </w:rPr>
              <w:t>註冊、休學、復學等學籍管理事項</w:t>
            </w:r>
            <w:proofErr w:type="spellEnd"/>
            <w:r w:rsidRPr="00714BDB">
              <w:rPr>
                <w:rFonts w:eastAsia="標楷體"/>
                <w:b/>
                <w:sz w:val="24"/>
                <w:u w:val="single"/>
              </w:rPr>
              <w:t>。</w:t>
            </w:r>
          </w:p>
          <w:p w14:paraId="4DC5C70D" w14:textId="319AC5E7" w:rsidR="00452EE4" w:rsidRPr="00714BDB" w:rsidRDefault="004E7F9B" w:rsidP="004E7F9B">
            <w:pPr>
              <w:pStyle w:val="a3"/>
              <w:numPr>
                <w:ilvl w:val="0"/>
                <w:numId w:val="28"/>
              </w:numPr>
              <w:ind w:leftChars="0"/>
              <w:jc w:val="both"/>
              <w:rPr>
                <w:rFonts w:eastAsia="標楷體"/>
                <w:b/>
                <w:bCs/>
                <w:sz w:val="24"/>
                <w:u w:val="single"/>
              </w:rPr>
            </w:pPr>
            <w:r w:rsidRPr="00714BDB">
              <w:rPr>
                <w:rFonts w:eastAsia="標楷體"/>
                <w:b/>
                <w:bCs/>
                <w:sz w:val="24"/>
                <w:u w:val="single"/>
              </w:rPr>
              <w:t>Registration, leave of absence, resumption of studies, and other student status management matters.</w:t>
            </w:r>
          </w:p>
          <w:p w14:paraId="14C7C8F5" w14:textId="6BA28822" w:rsidR="00163D5F" w:rsidRPr="00714BDB" w:rsidRDefault="00163D5F" w:rsidP="00703C86">
            <w:pPr>
              <w:pStyle w:val="a3"/>
              <w:numPr>
                <w:ilvl w:val="0"/>
                <w:numId w:val="22"/>
              </w:numPr>
              <w:ind w:leftChars="0"/>
              <w:jc w:val="both"/>
              <w:rPr>
                <w:rFonts w:eastAsia="標楷體"/>
                <w:bCs/>
                <w:sz w:val="24"/>
              </w:rPr>
            </w:pPr>
            <w:proofErr w:type="spellStart"/>
            <w:r w:rsidRPr="00714BDB">
              <w:rPr>
                <w:rFonts w:eastAsia="標楷體"/>
                <w:b/>
                <w:sz w:val="24"/>
                <w:u w:val="single"/>
              </w:rPr>
              <w:t>保險事宜</w:t>
            </w:r>
            <w:proofErr w:type="spellEnd"/>
            <w:r w:rsidRPr="00714BDB">
              <w:rPr>
                <w:rFonts w:eastAsia="標楷體"/>
                <w:b/>
                <w:sz w:val="24"/>
                <w:u w:val="single"/>
              </w:rPr>
              <w:t>。</w:t>
            </w:r>
          </w:p>
          <w:p w14:paraId="554D60DC" w14:textId="15E57275" w:rsidR="004E7F9B" w:rsidRPr="00714BDB" w:rsidRDefault="00B523DA" w:rsidP="00B523DA">
            <w:pPr>
              <w:pStyle w:val="a3"/>
              <w:numPr>
                <w:ilvl w:val="0"/>
                <w:numId w:val="28"/>
              </w:numPr>
              <w:ind w:leftChars="0"/>
              <w:jc w:val="both"/>
              <w:rPr>
                <w:rFonts w:eastAsia="標楷體"/>
                <w:b/>
                <w:bCs/>
                <w:sz w:val="24"/>
                <w:u w:val="single"/>
              </w:rPr>
            </w:pPr>
            <w:r w:rsidRPr="00714BDB">
              <w:rPr>
                <w:rFonts w:eastAsia="標楷體"/>
                <w:b/>
                <w:bCs/>
                <w:sz w:val="24"/>
                <w:u w:val="single"/>
              </w:rPr>
              <w:t>Insurance matters.</w:t>
            </w:r>
          </w:p>
          <w:p w14:paraId="4F75201E" w14:textId="04937CDA" w:rsidR="00163D5F" w:rsidRPr="00714BDB" w:rsidRDefault="00163D5F" w:rsidP="00703C86">
            <w:pPr>
              <w:pStyle w:val="a3"/>
              <w:numPr>
                <w:ilvl w:val="0"/>
                <w:numId w:val="22"/>
              </w:numPr>
              <w:ind w:leftChars="0"/>
              <w:jc w:val="both"/>
              <w:rPr>
                <w:rFonts w:eastAsia="標楷體"/>
                <w:bCs/>
                <w:sz w:val="24"/>
              </w:rPr>
            </w:pPr>
            <w:proofErr w:type="spellStart"/>
            <w:r w:rsidRPr="00714BDB">
              <w:rPr>
                <w:rFonts w:eastAsia="標楷體"/>
                <w:bCs/>
                <w:sz w:val="24"/>
                <w:szCs w:val="40"/>
              </w:rPr>
              <w:t>協議書修改及終止之規定</w:t>
            </w:r>
            <w:proofErr w:type="spellEnd"/>
            <w:r w:rsidRPr="00714BDB">
              <w:rPr>
                <w:rFonts w:eastAsia="標楷體"/>
                <w:bCs/>
                <w:sz w:val="24"/>
                <w:szCs w:val="40"/>
              </w:rPr>
              <w:t>。</w:t>
            </w:r>
            <w:r w:rsidRPr="00714BDB">
              <w:rPr>
                <w:rFonts w:eastAsia="標楷體"/>
                <w:b/>
                <w:sz w:val="24"/>
                <w:szCs w:val="40"/>
              </w:rPr>
              <w:t xml:space="preserve"> </w:t>
            </w:r>
          </w:p>
          <w:p w14:paraId="29296667" w14:textId="29165CD3" w:rsidR="00B523DA" w:rsidRPr="00714BDB" w:rsidRDefault="00B523DA" w:rsidP="00B523DA">
            <w:pPr>
              <w:pStyle w:val="a3"/>
              <w:numPr>
                <w:ilvl w:val="0"/>
                <w:numId w:val="28"/>
              </w:numPr>
              <w:ind w:leftChars="0"/>
              <w:jc w:val="both"/>
              <w:rPr>
                <w:rFonts w:eastAsia="標楷體"/>
                <w:bCs/>
                <w:sz w:val="24"/>
              </w:rPr>
            </w:pPr>
            <w:r w:rsidRPr="00714BDB">
              <w:rPr>
                <w:rFonts w:eastAsia="標楷體"/>
                <w:bCs/>
                <w:sz w:val="24"/>
              </w:rPr>
              <w:t>Amendment and termination of the agreement.</w:t>
            </w:r>
          </w:p>
          <w:p w14:paraId="5B5DF2D1" w14:textId="2619A17A" w:rsidR="00163D5F" w:rsidRPr="00714BDB" w:rsidRDefault="00163D5F" w:rsidP="00703C86">
            <w:pPr>
              <w:pStyle w:val="a3"/>
              <w:numPr>
                <w:ilvl w:val="0"/>
                <w:numId w:val="22"/>
              </w:numPr>
              <w:ind w:leftChars="0" w:left="748" w:hanging="748"/>
              <w:contextualSpacing/>
              <w:rPr>
                <w:rFonts w:eastAsia="標楷體"/>
                <w:bCs/>
                <w:sz w:val="32"/>
                <w:szCs w:val="32"/>
              </w:rPr>
            </w:pPr>
            <w:proofErr w:type="spellStart"/>
            <w:r w:rsidRPr="00714BDB">
              <w:rPr>
                <w:rFonts w:eastAsia="標楷體"/>
                <w:bCs/>
                <w:sz w:val="24"/>
                <w:szCs w:val="48"/>
              </w:rPr>
              <w:t>其他</w:t>
            </w:r>
            <w:r w:rsidRPr="00714BDB">
              <w:rPr>
                <w:rFonts w:eastAsia="標楷體"/>
                <w:b/>
                <w:sz w:val="24"/>
                <w:szCs w:val="48"/>
                <w:u w:val="single"/>
              </w:rPr>
              <w:t>事項</w:t>
            </w:r>
            <w:proofErr w:type="spellEnd"/>
            <w:r w:rsidRPr="00714BDB">
              <w:rPr>
                <w:rFonts w:eastAsia="標楷體"/>
                <w:b/>
                <w:sz w:val="24"/>
                <w:szCs w:val="48"/>
                <w:u w:val="single"/>
              </w:rPr>
              <w:t>。</w:t>
            </w:r>
          </w:p>
          <w:p w14:paraId="405489BB" w14:textId="01E8F152" w:rsidR="00B523DA" w:rsidRPr="00714BDB" w:rsidRDefault="00B523DA" w:rsidP="00B523DA">
            <w:pPr>
              <w:pStyle w:val="a3"/>
              <w:numPr>
                <w:ilvl w:val="0"/>
                <w:numId w:val="28"/>
              </w:numPr>
              <w:ind w:leftChars="0"/>
              <w:contextualSpacing/>
              <w:rPr>
                <w:rFonts w:eastAsia="標楷體"/>
                <w:b/>
                <w:bCs/>
                <w:sz w:val="24"/>
                <w:u w:val="single"/>
              </w:rPr>
            </w:pPr>
            <w:r w:rsidRPr="00714BDB">
              <w:rPr>
                <w:rFonts w:eastAsia="標楷體" w:hint="eastAsia"/>
                <w:b/>
                <w:bCs/>
                <w:sz w:val="24"/>
                <w:u w:val="single"/>
                <w:lang w:eastAsia="zh-TW"/>
              </w:rPr>
              <w:t>O</w:t>
            </w:r>
            <w:r w:rsidRPr="00714BDB">
              <w:rPr>
                <w:rFonts w:eastAsia="標楷體"/>
                <w:b/>
                <w:bCs/>
                <w:sz w:val="24"/>
                <w:u w:val="single"/>
                <w:lang w:eastAsia="zh-TW"/>
              </w:rPr>
              <w:t>ther matters.</w:t>
            </w:r>
          </w:p>
          <w:p w14:paraId="3E39268D" w14:textId="1947FD8C" w:rsidR="00163D5F" w:rsidRPr="00714BDB" w:rsidRDefault="00163D5F" w:rsidP="0013113E">
            <w:pPr>
              <w:jc w:val="both"/>
              <w:rPr>
                <w:rFonts w:ascii="Times New Roman" w:eastAsia="標楷體" w:hAnsi="Times New Roman"/>
                <w:bCs/>
                <w:szCs w:val="24"/>
              </w:rPr>
            </w:pPr>
            <w:r w:rsidRPr="00714BDB">
              <w:rPr>
                <w:rFonts w:ascii="Times New Roman" w:eastAsia="標楷體" w:hAnsi="Times New Roman"/>
                <w:b/>
                <w:szCs w:val="24"/>
                <w:u w:val="single"/>
              </w:rPr>
              <w:t>研究所學位論文</w:t>
            </w:r>
            <w:proofErr w:type="gramStart"/>
            <w:r w:rsidRPr="00714BDB">
              <w:rPr>
                <w:rFonts w:ascii="Times New Roman" w:eastAsia="標楷體" w:hAnsi="Times New Roman"/>
                <w:b/>
                <w:szCs w:val="24"/>
                <w:u w:val="single"/>
              </w:rPr>
              <w:t>採</w:t>
            </w:r>
            <w:proofErr w:type="gramEnd"/>
            <w:r w:rsidRPr="00714BDB">
              <w:rPr>
                <w:rFonts w:ascii="Times New Roman" w:eastAsia="標楷體" w:hAnsi="Times New Roman"/>
                <w:b/>
                <w:szCs w:val="24"/>
                <w:u w:val="single"/>
              </w:rPr>
              <w:t>共同指導方式者，由雙方學校教學單位另簽署論文共同指導協議書，</w:t>
            </w:r>
            <w:proofErr w:type="gramStart"/>
            <w:r w:rsidRPr="00714BDB">
              <w:rPr>
                <w:rFonts w:ascii="Times New Roman" w:eastAsia="標楷體" w:hAnsi="Times New Roman"/>
                <w:b/>
                <w:szCs w:val="24"/>
                <w:u w:val="single"/>
              </w:rPr>
              <w:t>逕</w:t>
            </w:r>
            <w:proofErr w:type="gramEnd"/>
            <w:r w:rsidRPr="00714BDB">
              <w:rPr>
                <w:rFonts w:ascii="Times New Roman" w:eastAsia="標楷體" w:hAnsi="Times New Roman"/>
                <w:b/>
                <w:szCs w:val="24"/>
                <w:u w:val="single"/>
              </w:rPr>
              <w:t>送所屬系、所、學位學程、學院、國際事務處及教務處審核。</w:t>
            </w:r>
            <w:r w:rsidRPr="00714BDB">
              <w:rPr>
                <w:rFonts w:ascii="Times New Roman" w:eastAsia="標楷體" w:hAnsi="Times New Roman"/>
                <w:bCs/>
                <w:szCs w:val="24"/>
              </w:rPr>
              <w:t>內容應包括下列各項：</w:t>
            </w:r>
          </w:p>
          <w:p w14:paraId="79D6A678" w14:textId="7E805616" w:rsidR="00B523DA" w:rsidRPr="00714BDB" w:rsidRDefault="00A43C0F" w:rsidP="0013113E">
            <w:pPr>
              <w:jc w:val="both"/>
              <w:rPr>
                <w:rFonts w:ascii="Times New Roman" w:eastAsia="標楷體" w:hAnsi="Times New Roman"/>
                <w:szCs w:val="24"/>
              </w:rPr>
            </w:pPr>
            <w:r w:rsidRPr="00714BDB">
              <w:rPr>
                <w:rFonts w:ascii="Times New Roman" w:eastAsia="標楷體" w:hAnsi="Times New Roman"/>
                <w:b/>
                <w:szCs w:val="24"/>
                <w:u w:val="single"/>
              </w:rPr>
              <w:t xml:space="preserve">When a co-advisory mechanism is adopted for </w:t>
            </w:r>
            <w:r w:rsidR="004058FC" w:rsidRPr="00714BDB">
              <w:rPr>
                <w:rFonts w:ascii="Times New Roman" w:eastAsia="標楷體" w:hAnsi="Times New Roman"/>
                <w:b/>
                <w:szCs w:val="24"/>
                <w:u w:val="single"/>
              </w:rPr>
              <w:t>a thesis</w:t>
            </w:r>
            <w:r w:rsidRPr="00714BDB">
              <w:rPr>
                <w:rFonts w:ascii="Times New Roman" w:eastAsia="標楷體" w:hAnsi="Times New Roman"/>
                <w:b/>
                <w:szCs w:val="24"/>
                <w:u w:val="single"/>
              </w:rPr>
              <w:t xml:space="preserve"> </w:t>
            </w:r>
            <w:r w:rsidR="004058FC" w:rsidRPr="00714BDB">
              <w:rPr>
                <w:rFonts w:ascii="Times New Roman" w:eastAsia="標楷體" w:hAnsi="Times New Roman"/>
                <w:b/>
                <w:szCs w:val="24"/>
                <w:u w:val="single"/>
              </w:rPr>
              <w:t>or dissertation</w:t>
            </w:r>
            <w:r w:rsidRPr="00714BDB">
              <w:rPr>
                <w:rFonts w:ascii="Times New Roman" w:eastAsia="標楷體" w:hAnsi="Times New Roman"/>
                <w:b/>
                <w:szCs w:val="24"/>
                <w:u w:val="single"/>
              </w:rPr>
              <w:t xml:space="preserve">, a co-advisory agreement shall be signed by the academic units of both institutions. This agreement shall be submitted directly to the </w:t>
            </w:r>
            <w:r w:rsidR="00864103" w:rsidRPr="00714BDB">
              <w:rPr>
                <w:rFonts w:ascii="Times New Roman" w:eastAsia="標楷體" w:hAnsi="Times New Roman"/>
                <w:b/>
                <w:szCs w:val="24"/>
                <w:u w:val="single"/>
              </w:rPr>
              <w:t>respective</w:t>
            </w:r>
            <w:r w:rsidRPr="00714BDB">
              <w:rPr>
                <w:rFonts w:ascii="Times New Roman" w:eastAsia="標楷體" w:hAnsi="Times New Roman"/>
                <w:b/>
                <w:szCs w:val="24"/>
                <w:u w:val="single"/>
              </w:rPr>
              <w:t xml:space="preserve"> department</w:t>
            </w:r>
            <w:r w:rsidR="00864103" w:rsidRPr="00714BDB">
              <w:rPr>
                <w:rFonts w:ascii="Times New Roman" w:eastAsia="標楷體" w:hAnsi="Times New Roman"/>
                <w:b/>
                <w:szCs w:val="24"/>
                <w:u w:val="single"/>
              </w:rPr>
              <w:t>s</w:t>
            </w:r>
            <w:r w:rsidRPr="00714BDB">
              <w:rPr>
                <w:rFonts w:ascii="Times New Roman" w:eastAsia="標楷體" w:hAnsi="Times New Roman"/>
                <w:b/>
                <w:szCs w:val="24"/>
                <w:u w:val="single"/>
              </w:rPr>
              <w:t>, graduate institute</w:t>
            </w:r>
            <w:r w:rsidR="00864103" w:rsidRPr="00714BDB">
              <w:rPr>
                <w:rFonts w:ascii="Times New Roman" w:eastAsia="標楷體" w:hAnsi="Times New Roman"/>
                <w:b/>
                <w:szCs w:val="24"/>
                <w:u w:val="single"/>
              </w:rPr>
              <w:t>s</w:t>
            </w:r>
            <w:r w:rsidRPr="00714BDB">
              <w:rPr>
                <w:rFonts w:ascii="Times New Roman" w:eastAsia="標楷體" w:hAnsi="Times New Roman"/>
                <w:b/>
                <w:szCs w:val="24"/>
                <w:u w:val="single"/>
              </w:rPr>
              <w:t>, degree program</w:t>
            </w:r>
            <w:r w:rsidR="00864103" w:rsidRPr="00714BDB">
              <w:rPr>
                <w:rFonts w:ascii="Times New Roman" w:eastAsia="標楷體" w:hAnsi="Times New Roman"/>
                <w:b/>
                <w:szCs w:val="24"/>
                <w:u w:val="single"/>
              </w:rPr>
              <w:t>s</w:t>
            </w:r>
            <w:r w:rsidRPr="00714BDB">
              <w:rPr>
                <w:rFonts w:ascii="Times New Roman" w:eastAsia="標楷體" w:hAnsi="Times New Roman"/>
                <w:b/>
                <w:szCs w:val="24"/>
                <w:u w:val="single"/>
              </w:rPr>
              <w:t>, college</w:t>
            </w:r>
            <w:r w:rsidR="00864103" w:rsidRPr="00714BDB">
              <w:rPr>
                <w:rFonts w:ascii="Times New Roman" w:eastAsia="標楷體" w:hAnsi="Times New Roman"/>
                <w:b/>
                <w:szCs w:val="24"/>
                <w:u w:val="single"/>
              </w:rPr>
              <w:t>s</w:t>
            </w:r>
            <w:r w:rsidRPr="00714BDB">
              <w:rPr>
                <w:rFonts w:ascii="Times New Roman" w:eastAsia="標楷體" w:hAnsi="Times New Roman"/>
                <w:b/>
                <w:szCs w:val="24"/>
                <w:u w:val="single"/>
              </w:rPr>
              <w:t>, the Office of Global Affairs, and the Office of Academic Affairs for review.</w:t>
            </w:r>
            <w:r w:rsidRPr="00714BDB">
              <w:rPr>
                <w:rFonts w:ascii="Times New Roman" w:eastAsia="標楷體" w:hAnsi="Times New Roman"/>
                <w:szCs w:val="24"/>
              </w:rPr>
              <w:t xml:space="preserve"> The content of the agreement shall include the following items:</w:t>
            </w:r>
          </w:p>
          <w:p w14:paraId="3710DDA6" w14:textId="77777777" w:rsidR="00495CBD"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研究生姓名</w:t>
            </w:r>
            <w:proofErr w:type="spellEnd"/>
            <w:r w:rsidRPr="00714BDB">
              <w:rPr>
                <w:rFonts w:eastAsia="標楷體"/>
                <w:bCs/>
                <w:sz w:val="24"/>
                <w:szCs w:val="40"/>
              </w:rPr>
              <w:t>。</w:t>
            </w:r>
          </w:p>
          <w:p w14:paraId="3188B4E8" w14:textId="6ADA42BD" w:rsidR="00163D5F" w:rsidRPr="00714BDB" w:rsidRDefault="00495CBD" w:rsidP="00495CBD">
            <w:pPr>
              <w:pStyle w:val="a3"/>
              <w:numPr>
                <w:ilvl w:val="0"/>
                <w:numId w:val="29"/>
              </w:numPr>
              <w:ind w:leftChars="0"/>
              <w:jc w:val="both"/>
              <w:rPr>
                <w:rFonts w:eastAsia="標楷體"/>
                <w:bCs/>
                <w:sz w:val="24"/>
              </w:rPr>
            </w:pPr>
            <w:r w:rsidRPr="00714BDB">
              <w:rPr>
                <w:rFonts w:eastAsia="標楷體"/>
                <w:bCs/>
                <w:sz w:val="24"/>
              </w:rPr>
              <w:t>The name of the postgraduate student.</w:t>
            </w:r>
            <w:r w:rsidR="00163D5F" w:rsidRPr="00714BDB">
              <w:rPr>
                <w:rFonts w:eastAsia="標楷體"/>
                <w:bCs/>
                <w:sz w:val="24"/>
              </w:rPr>
              <w:t xml:space="preserve"> </w:t>
            </w:r>
          </w:p>
          <w:p w14:paraId="6490FF45" w14:textId="6B6004D3" w:rsidR="00163D5F"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指導教授姓名</w:t>
            </w:r>
            <w:proofErr w:type="spellEnd"/>
            <w:r w:rsidRPr="00714BDB">
              <w:rPr>
                <w:rFonts w:eastAsia="標楷體"/>
                <w:bCs/>
                <w:sz w:val="24"/>
                <w:szCs w:val="40"/>
              </w:rPr>
              <w:t>。</w:t>
            </w:r>
            <w:r w:rsidRPr="00714BDB">
              <w:rPr>
                <w:rFonts w:eastAsia="標楷體"/>
                <w:bCs/>
                <w:sz w:val="24"/>
                <w:szCs w:val="40"/>
              </w:rPr>
              <w:t xml:space="preserve"> </w:t>
            </w:r>
          </w:p>
          <w:p w14:paraId="5DA5F482" w14:textId="12955333" w:rsidR="004058FC" w:rsidRPr="00714BDB" w:rsidRDefault="004058FC" w:rsidP="004058FC">
            <w:pPr>
              <w:pStyle w:val="a3"/>
              <w:numPr>
                <w:ilvl w:val="0"/>
                <w:numId w:val="29"/>
              </w:numPr>
              <w:ind w:leftChars="0"/>
              <w:jc w:val="both"/>
              <w:rPr>
                <w:rFonts w:eastAsia="標楷體"/>
                <w:bCs/>
                <w:sz w:val="24"/>
              </w:rPr>
            </w:pPr>
            <w:r w:rsidRPr="00714BDB">
              <w:rPr>
                <w:rFonts w:eastAsia="標楷體" w:hint="eastAsia"/>
                <w:bCs/>
                <w:sz w:val="24"/>
                <w:lang w:eastAsia="zh-TW"/>
              </w:rPr>
              <w:t>T</w:t>
            </w:r>
            <w:r w:rsidR="002A32FD" w:rsidRPr="00714BDB">
              <w:rPr>
                <w:rFonts w:eastAsia="標楷體"/>
                <w:bCs/>
                <w:sz w:val="24"/>
                <w:lang w:eastAsia="zh-TW"/>
              </w:rPr>
              <w:t>he name</w:t>
            </w:r>
            <w:r w:rsidRPr="00714BDB">
              <w:rPr>
                <w:rFonts w:eastAsia="標楷體"/>
                <w:bCs/>
                <w:sz w:val="24"/>
                <w:lang w:eastAsia="zh-TW"/>
              </w:rPr>
              <w:t xml:space="preserve"> of the advisors.</w:t>
            </w:r>
          </w:p>
          <w:p w14:paraId="299DF5DA" w14:textId="6B9104B8" w:rsidR="00163D5F"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論文題目</w:t>
            </w:r>
            <w:proofErr w:type="spellEnd"/>
            <w:r w:rsidRPr="00714BDB">
              <w:rPr>
                <w:rFonts w:eastAsia="標楷體"/>
                <w:bCs/>
                <w:sz w:val="24"/>
                <w:szCs w:val="40"/>
              </w:rPr>
              <w:t>。</w:t>
            </w:r>
            <w:r w:rsidRPr="00714BDB">
              <w:rPr>
                <w:rFonts w:eastAsia="標楷體"/>
                <w:bCs/>
                <w:sz w:val="24"/>
                <w:szCs w:val="40"/>
              </w:rPr>
              <w:t xml:space="preserve"> </w:t>
            </w:r>
          </w:p>
          <w:p w14:paraId="356EF7D6" w14:textId="48EEA279" w:rsidR="004058FC" w:rsidRPr="00714BDB" w:rsidRDefault="004058FC" w:rsidP="004058FC">
            <w:pPr>
              <w:pStyle w:val="a3"/>
              <w:numPr>
                <w:ilvl w:val="0"/>
                <w:numId w:val="29"/>
              </w:numPr>
              <w:ind w:leftChars="0"/>
              <w:jc w:val="both"/>
              <w:rPr>
                <w:rFonts w:eastAsia="標楷體"/>
                <w:bCs/>
                <w:sz w:val="24"/>
                <w:lang w:eastAsia="zh-TW"/>
              </w:rPr>
            </w:pPr>
            <w:r w:rsidRPr="00714BDB">
              <w:rPr>
                <w:rFonts w:eastAsia="標楷體"/>
                <w:bCs/>
                <w:sz w:val="24"/>
                <w:lang w:eastAsia="zh-TW"/>
              </w:rPr>
              <w:t>The title of the thesis or dissertation.</w:t>
            </w:r>
          </w:p>
          <w:p w14:paraId="404119DB" w14:textId="77777777" w:rsidR="004058FC"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修業時間規定及二校修業時間之分配</w:t>
            </w:r>
            <w:proofErr w:type="spellEnd"/>
            <w:r w:rsidRPr="00714BDB">
              <w:rPr>
                <w:rFonts w:eastAsia="標楷體"/>
                <w:bCs/>
                <w:sz w:val="24"/>
                <w:szCs w:val="40"/>
              </w:rPr>
              <w:t>。</w:t>
            </w:r>
          </w:p>
          <w:p w14:paraId="2BED625F" w14:textId="336817F4" w:rsidR="00163D5F" w:rsidRPr="00714BDB" w:rsidRDefault="004058FC" w:rsidP="004058FC">
            <w:pPr>
              <w:pStyle w:val="a3"/>
              <w:numPr>
                <w:ilvl w:val="0"/>
                <w:numId w:val="29"/>
              </w:numPr>
              <w:ind w:leftChars="0"/>
              <w:jc w:val="both"/>
              <w:rPr>
                <w:rFonts w:eastAsia="標楷體"/>
                <w:bCs/>
                <w:szCs w:val="40"/>
              </w:rPr>
            </w:pPr>
            <w:r w:rsidRPr="00714BDB">
              <w:rPr>
                <w:rFonts w:eastAsia="標楷體"/>
                <w:bCs/>
                <w:sz w:val="24"/>
                <w:lang w:eastAsia="zh-TW"/>
              </w:rPr>
              <w:t xml:space="preserve">Study period requirements and </w:t>
            </w:r>
            <w:r w:rsidR="00F160CD" w:rsidRPr="00714BDB">
              <w:rPr>
                <w:rFonts w:eastAsia="標楷體"/>
                <w:bCs/>
                <w:sz w:val="24"/>
                <w:lang w:eastAsia="zh-TW"/>
              </w:rPr>
              <w:t xml:space="preserve">the </w:t>
            </w:r>
            <w:r w:rsidRPr="00714BDB">
              <w:rPr>
                <w:rFonts w:eastAsia="標楷體"/>
                <w:bCs/>
                <w:sz w:val="24"/>
                <w:lang w:eastAsia="zh-TW"/>
              </w:rPr>
              <w:t>distribution of study period between the two institutions.</w:t>
            </w:r>
            <w:r w:rsidR="00163D5F" w:rsidRPr="00714BDB">
              <w:rPr>
                <w:rFonts w:eastAsia="標楷體"/>
                <w:bCs/>
                <w:sz w:val="24"/>
                <w:lang w:eastAsia="zh-TW"/>
              </w:rPr>
              <w:t xml:space="preserve"> </w:t>
            </w:r>
          </w:p>
          <w:p w14:paraId="4CE39680" w14:textId="4143B986" w:rsidR="00163D5F"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撰寫論文及摘要使用之語文</w:t>
            </w:r>
            <w:proofErr w:type="spellEnd"/>
            <w:r w:rsidRPr="00714BDB">
              <w:rPr>
                <w:rFonts w:eastAsia="標楷體"/>
                <w:bCs/>
                <w:sz w:val="24"/>
                <w:szCs w:val="40"/>
              </w:rPr>
              <w:t>。</w:t>
            </w:r>
            <w:r w:rsidRPr="00714BDB">
              <w:rPr>
                <w:rFonts w:eastAsia="標楷體"/>
                <w:bCs/>
                <w:sz w:val="24"/>
                <w:szCs w:val="40"/>
              </w:rPr>
              <w:t xml:space="preserve"> </w:t>
            </w:r>
          </w:p>
          <w:p w14:paraId="5E312EAE" w14:textId="327A2219" w:rsidR="004058FC" w:rsidRPr="00714BDB" w:rsidRDefault="004058FC" w:rsidP="004058FC">
            <w:pPr>
              <w:pStyle w:val="a3"/>
              <w:numPr>
                <w:ilvl w:val="0"/>
                <w:numId w:val="29"/>
              </w:numPr>
              <w:ind w:leftChars="0"/>
              <w:jc w:val="both"/>
              <w:rPr>
                <w:rFonts w:eastAsia="標楷體"/>
                <w:bCs/>
                <w:sz w:val="24"/>
              </w:rPr>
            </w:pPr>
            <w:r w:rsidRPr="00714BDB">
              <w:rPr>
                <w:rFonts w:eastAsia="標楷體"/>
                <w:bCs/>
                <w:sz w:val="24"/>
              </w:rPr>
              <w:t>The language used for writing the thesis or dissertation and its abstract.</w:t>
            </w:r>
          </w:p>
          <w:p w14:paraId="52118AFC" w14:textId="7F7AFE51" w:rsidR="00163D5F"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學位考試委員會之組成及口試進行之方式</w:t>
            </w:r>
            <w:proofErr w:type="spellEnd"/>
            <w:r w:rsidRPr="00714BDB">
              <w:rPr>
                <w:rFonts w:eastAsia="標楷體"/>
                <w:bCs/>
                <w:sz w:val="24"/>
                <w:szCs w:val="40"/>
              </w:rPr>
              <w:t>。</w:t>
            </w:r>
            <w:r w:rsidRPr="00714BDB">
              <w:rPr>
                <w:rFonts w:eastAsia="標楷體"/>
                <w:bCs/>
                <w:sz w:val="24"/>
                <w:szCs w:val="40"/>
              </w:rPr>
              <w:t xml:space="preserve"> </w:t>
            </w:r>
          </w:p>
          <w:p w14:paraId="2C7B613D" w14:textId="0A435C52" w:rsidR="004058FC" w:rsidRPr="00714BDB" w:rsidRDefault="004058FC" w:rsidP="004058FC">
            <w:pPr>
              <w:pStyle w:val="a3"/>
              <w:numPr>
                <w:ilvl w:val="0"/>
                <w:numId w:val="29"/>
              </w:numPr>
              <w:ind w:leftChars="0"/>
              <w:jc w:val="both"/>
              <w:rPr>
                <w:rFonts w:eastAsia="標楷體"/>
                <w:bCs/>
                <w:sz w:val="24"/>
              </w:rPr>
            </w:pPr>
            <w:r w:rsidRPr="00714BDB">
              <w:rPr>
                <w:rFonts w:eastAsia="標楷體"/>
                <w:bCs/>
                <w:sz w:val="24"/>
              </w:rPr>
              <w:t>The composition of the degree examination committee and the procedure for conducting the oral defense.</w:t>
            </w:r>
          </w:p>
          <w:p w14:paraId="060DC143" w14:textId="4373F793" w:rsidR="00163D5F"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碩、博士論文發表與所有權</w:t>
            </w:r>
            <w:proofErr w:type="spellEnd"/>
            <w:r w:rsidRPr="00714BDB">
              <w:rPr>
                <w:rFonts w:eastAsia="標楷體"/>
                <w:bCs/>
                <w:sz w:val="24"/>
                <w:szCs w:val="40"/>
              </w:rPr>
              <w:t>。</w:t>
            </w:r>
            <w:r w:rsidRPr="00714BDB">
              <w:rPr>
                <w:rFonts w:eastAsia="標楷體"/>
                <w:bCs/>
                <w:sz w:val="24"/>
                <w:szCs w:val="40"/>
              </w:rPr>
              <w:t xml:space="preserve"> </w:t>
            </w:r>
          </w:p>
          <w:p w14:paraId="52ED9A84" w14:textId="193BD893" w:rsidR="004058FC" w:rsidRPr="00714BDB" w:rsidRDefault="004058FC" w:rsidP="004058FC">
            <w:pPr>
              <w:pStyle w:val="a3"/>
              <w:numPr>
                <w:ilvl w:val="0"/>
                <w:numId w:val="29"/>
              </w:numPr>
              <w:ind w:leftChars="0"/>
              <w:jc w:val="both"/>
              <w:rPr>
                <w:rFonts w:eastAsia="標楷體"/>
                <w:bCs/>
                <w:sz w:val="24"/>
              </w:rPr>
            </w:pPr>
            <w:r w:rsidRPr="00714BDB">
              <w:rPr>
                <w:rFonts w:eastAsia="標楷體"/>
                <w:bCs/>
                <w:sz w:val="24"/>
              </w:rPr>
              <w:t>The presentation and ownership of the thesis or dissertation.</w:t>
            </w:r>
          </w:p>
          <w:p w14:paraId="58BBE767" w14:textId="6AC8A243" w:rsidR="00163D5F"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t>協議書修改與終止之規定</w:t>
            </w:r>
            <w:proofErr w:type="spellEnd"/>
            <w:r w:rsidRPr="00714BDB">
              <w:rPr>
                <w:rFonts w:eastAsia="標楷體"/>
                <w:bCs/>
                <w:sz w:val="24"/>
                <w:szCs w:val="40"/>
              </w:rPr>
              <w:t>。</w:t>
            </w:r>
            <w:r w:rsidRPr="00714BDB">
              <w:rPr>
                <w:rFonts w:eastAsia="標楷體"/>
                <w:bCs/>
                <w:sz w:val="24"/>
                <w:szCs w:val="40"/>
              </w:rPr>
              <w:t xml:space="preserve"> </w:t>
            </w:r>
          </w:p>
          <w:p w14:paraId="2E05CBE4" w14:textId="5AA81579" w:rsidR="004058FC" w:rsidRPr="00714BDB" w:rsidRDefault="0000364D" w:rsidP="0000364D">
            <w:pPr>
              <w:pStyle w:val="a3"/>
              <w:numPr>
                <w:ilvl w:val="0"/>
                <w:numId w:val="29"/>
              </w:numPr>
              <w:ind w:leftChars="0"/>
              <w:jc w:val="both"/>
              <w:rPr>
                <w:rFonts w:eastAsia="標楷體"/>
                <w:bCs/>
                <w:sz w:val="24"/>
              </w:rPr>
            </w:pPr>
            <w:r w:rsidRPr="00714BDB">
              <w:rPr>
                <w:rFonts w:eastAsia="標楷體"/>
                <w:bCs/>
                <w:sz w:val="24"/>
              </w:rPr>
              <w:t>Amendment and termination of the agreement.</w:t>
            </w:r>
          </w:p>
          <w:p w14:paraId="21E075A7" w14:textId="77777777" w:rsidR="0000364D" w:rsidRPr="00714BDB" w:rsidRDefault="00163D5F" w:rsidP="00703C86">
            <w:pPr>
              <w:pStyle w:val="a3"/>
              <w:numPr>
                <w:ilvl w:val="0"/>
                <w:numId w:val="23"/>
              </w:numPr>
              <w:ind w:leftChars="0"/>
              <w:jc w:val="both"/>
              <w:rPr>
                <w:rFonts w:eastAsia="標楷體"/>
                <w:bCs/>
                <w:sz w:val="24"/>
                <w:szCs w:val="40"/>
              </w:rPr>
            </w:pPr>
            <w:proofErr w:type="spellStart"/>
            <w:r w:rsidRPr="00714BDB">
              <w:rPr>
                <w:rFonts w:eastAsia="標楷體"/>
                <w:bCs/>
                <w:sz w:val="24"/>
                <w:szCs w:val="40"/>
              </w:rPr>
              <w:lastRenderedPageBreak/>
              <w:t>其他事項</w:t>
            </w:r>
            <w:proofErr w:type="spellEnd"/>
            <w:r w:rsidRPr="00714BDB">
              <w:rPr>
                <w:rFonts w:eastAsia="標楷體"/>
                <w:bCs/>
                <w:sz w:val="24"/>
                <w:szCs w:val="40"/>
              </w:rPr>
              <w:t>。</w:t>
            </w:r>
          </w:p>
          <w:p w14:paraId="3BA93FDF" w14:textId="766EFAE7" w:rsidR="00163D5F" w:rsidRPr="00714BDB" w:rsidRDefault="0000364D" w:rsidP="0000364D">
            <w:pPr>
              <w:pStyle w:val="a3"/>
              <w:numPr>
                <w:ilvl w:val="0"/>
                <w:numId w:val="29"/>
              </w:numPr>
              <w:ind w:leftChars="0"/>
              <w:jc w:val="both"/>
              <w:rPr>
                <w:rFonts w:eastAsia="標楷體"/>
                <w:bCs/>
                <w:sz w:val="24"/>
              </w:rPr>
            </w:pPr>
            <w:r w:rsidRPr="00714BDB">
              <w:rPr>
                <w:rFonts w:eastAsia="標楷體"/>
                <w:bCs/>
                <w:sz w:val="24"/>
              </w:rPr>
              <w:t>Other matters.</w:t>
            </w:r>
            <w:r w:rsidR="00163D5F" w:rsidRPr="00714BDB">
              <w:rPr>
                <w:rFonts w:eastAsia="標楷體"/>
                <w:bCs/>
                <w:sz w:val="24"/>
              </w:rPr>
              <w:t xml:space="preserve"> </w:t>
            </w:r>
          </w:p>
          <w:p w14:paraId="25F582E5" w14:textId="77777777" w:rsidR="00163D5F" w:rsidRPr="00714BDB" w:rsidRDefault="00163D5F" w:rsidP="0013113E">
            <w:pPr>
              <w:ind w:left="480" w:hangingChars="200" w:hanging="480"/>
              <w:jc w:val="both"/>
              <w:rPr>
                <w:rFonts w:ascii="Times New Roman" w:eastAsia="標楷體" w:hAnsi="Times New Roman"/>
                <w:b/>
                <w:szCs w:val="24"/>
                <w:u w:val="single"/>
              </w:rPr>
            </w:pPr>
            <w:r w:rsidRPr="00714BDB">
              <w:rPr>
                <w:rFonts w:ascii="Times New Roman" w:eastAsia="標楷體" w:hAnsi="Times New Roman"/>
                <w:b/>
                <w:szCs w:val="24"/>
                <w:u w:val="single"/>
              </w:rPr>
              <w:t>前項若</w:t>
            </w:r>
            <w:proofErr w:type="gramStart"/>
            <w:r w:rsidRPr="00714BDB">
              <w:rPr>
                <w:rFonts w:ascii="Times New Roman" w:eastAsia="標楷體" w:hAnsi="Times New Roman"/>
                <w:b/>
                <w:szCs w:val="24"/>
                <w:u w:val="single"/>
              </w:rPr>
              <w:t>採</w:t>
            </w:r>
            <w:proofErr w:type="gramEnd"/>
            <w:r w:rsidRPr="00714BDB">
              <w:rPr>
                <w:rFonts w:ascii="Times New Roman" w:eastAsia="標楷體" w:hAnsi="Times New Roman"/>
                <w:b/>
                <w:szCs w:val="24"/>
                <w:u w:val="single"/>
              </w:rPr>
              <w:t>分別指導方式或境外學校</w:t>
            </w:r>
            <w:proofErr w:type="gramStart"/>
            <w:r w:rsidRPr="00714BDB">
              <w:rPr>
                <w:rFonts w:ascii="Times New Roman" w:eastAsia="標楷體" w:hAnsi="Times New Roman"/>
                <w:b/>
                <w:szCs w:val="24"/>
                <w:u w:val="single"/>
              </w:rPr>
              <w:t>研究所僅修習</w:t>
            </w:r>
            <w:proofErr w:type="gramEnd"/>
            <w:r w:rsidRPr="00714BDB">
              <w:rPr>
                <w:rFonts w:ascii="Times New Roman" w:eastAsia="標楷體" w:hAnsi="Times New Roman"/>
                <w:b/>
                <w:szCs w:val="24"/>
                <w:u w:val="single"/>
              </w:rPr>
              <w:t>學分者，免附論文共同指導協議書。</w:t>
            </w:r>
          </w:p>
          <w:p w14:paraId="6704259A" w14:textId="17617460" w:rsidR="0000364D" w:rsidRPr="00714BDB" w:rsidRDefault="0000364D" w:rsidP="00A27FCA">
            <w:pPr>
              <w:ind w:left="-1" w:firstLine="2"/>
              <w:jc w:val="both"/>
              <w:rPr>
                <w:rFonts w:ascii="Times New Roman" w:eastAsia="標楷體" w:hAnsi="Times New Roman"/>
                <w:b/>
                <w:szCs w:val="24"/>
                <w:u w:val="single"/>
              </w:rPr>
            </w:pPr>
            <w:r w:rsidRPr="00714BDB">
              <w:rPr>
                <w:rFonts w:ascii="Times New Roman" w:eastAsia="標楷體" w:hAnsi="Times New Roman"/>
                <w:b/>
                <w:szCs w:val="24"/>
                <w:u w:val="single"/>
              </w:rPr>
              <w:t xml:space="preserve">A co-advisory agreement is not required when a separate advisory </w:t>
            </w:r>
            <w:r w:rsidR="00A27FCA" w:rsidRPr="00714BDB">
              <w:rPr>
                <w:rFonts w:ascii="Times New Roman" w:eastAsia="標楷體" w:hAnsi="Times New Roman"/>
                <w:b/>
                <w:szCs w:val="24"/>
                <w:u w:val="single"/>
              </w:rPr>
              <w:t>mechanism</w:t>
            </w:r>
            <w:r w:rsidRPr="00714BDB">
              <w:rPr>
                <w:rFonts w:ascii="Times New Roman" w:eastAsia="標楷體" w:hAnsi="Times New Roman"/>
                <w:b/>
                <w:szCs w:val="24"/>
                <w:u w:val="single"/>
              </w:rPr>
              <w:t xml:space="preserve"> is adopted or if the overseas institution only requires the completion of credits.</w:t>
            </w:r>
          </w:p>
        </w:tc>
      </w:tr>
      <w:tr w:rsidR="00163D5F" w:rsidRPr="00714BDB" w14:paraId="3DA91AA2" w14:textId="77777777" w:rsidTr="00823915">
        <w:tc>
          <w:tcPr>
            <w:tcW w:w="1310" w:type="dxa"/>
          </w:tcPr>
          <w:p w14:paraId="5AE96051" w14:textId="47AA33E3" w:rsidR="00163D5F" w:rsidRPr="00714BDB" w:rsidRDefault="00163D5F" w:rsidP="0013113E">
            <w:pPr>
              <w:ind w:hanging="118"/>
              <w:jc w:val="both"/>
              <w:rPr>
                <w:rFonts w:ascii="Times New Roman" w:eastAsia="標楷體" w:hAnsi="Times New Roman"/>
                <w:szCs w:val="24"/>
              </w:rPr>
            </w:pPr>
            <w:r w:rsidRPr="00714BDB">
              <w:rPr>
                <w:rFonts w:ascii="Times New Roman" w:eastAsia="標楷體" w:hAnsi="Times New Roman"/>
                <w:szCs w:val="24"/>
              </w:rPr>
              <w:lastRenderedPageBreak/>
              <w:t>第</w:t>
            </w:r>
            <w:r w:rsidRPr="00714BDB">
              <w:rPr>
                <w:rFonts w:ascii="Times New Roman" w:eastAsia="標楷體" w:hAnsi="Times New Roman"/>
                <w:b/>
                <w:szCs w:val="24"/>
                <w:u w:val="single"/>
              </w:rPr>
              <w:t>6</w:t>
            </w:r>
            <w:r w:rsidRPr="00714BDB">
              <w:rPr>
                <w:rFonts w:ascii="Times New Roman" w:eastAsia="標楷體" w:hAnsi="Times New Roman"/>
                <w:szCs w:val="24"/>
              </w:rPr>
              <w:t>條</w:t>
            </w:r>
          </w:p>
          <w:p w14:paraId="6795690C" w14:textId="2A04CB46" w:rsidR="0000364D" w:rsidRPr="00714BDB" w:rsidRDefault="0000364D" w:rsidP="0013113E">
            <w:pPr>
              <w:ind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6</w:t>
            </w:r>
          </w:p>
          <w:p w14:paraId="4620ECC6" w14:textId="77777777" w:rsidR="00163D5F" w:rsidRPr="00714BDB" w:rsidRDefault="00163D5F" w:rsidP="0013113E">
            <w:pPr>
              <w:ind w:left="10" w:right="24" w:hanging="118"/>
              <w:jc w:val="both"/>
              <w:rPr>
                <w:rFonts w:ascii="Times New Roman" w:eastAsia="標楷體" w:hAnsi="Times New Roman"/>
                <w:szCs w:val="24"/>
              </w:rPr>
            </w:pPr>
          </w:p>
        </w:tc>
        <w:tc>
          <w:tcPr>
            <w:tcW w:w="9639" w:type="dxa"/>
          </w:tcPr>
          <w:p w14:paraId="665D63E4" w14:textId="77777777" w:rsidR="00163D5F" w:rsidRPr="00714BDB" w:rsidRDefault="00163D5F" w:rsidP="0013113E">
            <w:pPr>
              <w:jc w:val="both"/>
              <w:rPr>
                <w:rFonts w:ascii="Times New Roman" w:eastAsia="標楷體" w:hAnsi="Times New Roman"/>
                <w:szCs w:val="24"/>
              </w:rPr>
            </w:pPr>
            <w:r w:rsidRPr="00714BDB">
              <w:rPr>
                <w:rFonts w:ascii="Times New Roman" w:eastAsia="標楷體" w:hAnsi="Times New Roman"/>
                <w:szCs w:val="24"/>
              </w:rPr>
              <w:t>各系、所</w:t>
            </w:r>
            <w:r w:rsidRPr="00714BDB">
              <w:rPr>
                <w:rFonts w:ascii="Times New Roman" w:eastAsia="標楷體" w:hAnsi="Times New Roman"/>
                <w:b/>
                <w:szCs w:val="24"/>
                <w:u w:val="single"/>
              </w:rPr>
              <w:t>、學位學程、</w:t>
            </w:r>
            <w:r w:rsidRPr="00714BDB">
              <w:rPr>
                <w:rFonts w:ascii="Times New Roman" w:eastAsia="標楷體" w:hAnsi="Times New Roman"/>
                <w:szCs w:val="24"/>
              </w:rPr>
              <w:t>院得依實際需要，與合作辦理雙聯學制之</w:t>
            </w:r>
            <w:r w:rsidRPr="00714BDB">
              <w:rPr>
                <w:rFonts w:ascii="Times New Roman" w:eastAsia="標楷體" w:hAnsi="Times New Roman"/>
                <w:b/>
                <w:szCs w:val="24"/>
                <w:u w:val="single"/>
              </w:rPr>
              <w:t>境外</w:t>
            </w:r>
            <w:r w:rsidRPr="00714BDB">
              <w:rPr>
                <w:rFonts w:ascii="Times New Roman" w:eastAsia="標楷體" w:hAnsi="Times New Roman"/>
                <w:szCs w:val="24"/>
              </w:rPr>
              <w:t>學校，</w:t>
            </w:r>
            <w:proofErr w:type="gramStart"/>
            <w:r w:rsidRPr="00714BDB">
              <w:rPr>
                <w:rFonts w:ascii="Times New Roman" w:eastAsia="標楷體" w:hAnsi="Times New Roman"/>
                <w:szCs w:val="24"/>
              </w:rPr>
              <w:t>另訂雙聯</w:t>
            </w:r>
            <w:proofErr w:type="gramEnd"/>
            <w:r w:rsidRPr="00714BDB">
              <w:rPr>
                <w:rFonts w:ascii="Times New Roman" w:eastAsia="標楷體" w:hAnsi="Times New Roman"/>
                <w:szCs w:val="24"/>
              </w:rPr>
              <w:t>學制課程，規定應修科目及學分，經系、所、</w:t>
            </w:r>
            <w:r w:rsidRPr="00714BDB">
              <w:rPr>
                <w:rFonts w:ascii="Times New Roman" w:eastAsia="標楷體" w:hAnsi="Times New Roman"/>
                <w:b/>
                <w:szCs w:val="24"/>
                <w:u w:val="single"/>
              </w:rPr>
              <w:t>學位學程、</w:t>
            </w:r>
            <w:r w:rsidRPr="00714BDB">
              <w:rPr>
                <w:rFonts w:ascii="Times New Roman" w:eastAsia="標楷體" w:hAnsi="Times New Roman"/>
                <w:szCs w:val="24"/>
              </w:rPr>
              <w:t>院、校課程委員會審議，並提教務會議備查後實施。</w:t>
            </w:r>
          </w:p>
          <w:p w14:paraId="7828509A" w14:textId="55B80440" w:rsidR="0000364D" w:rsidRPr="00714BDB" w:rsidRDefault="0077483B" w:rsidP="00194789">
            <w:pPr>
              <w:jc w:val="both"/>
              <w:rPr>
                <w:rFonts w:ascii="Times New Roman" w:eastAsia="標楷體" w:hAnsi="Times New Roman"/>
                <w:szCs w:val="24"/>
              </w:rPr>
            </w:pPr>
            <w:r w:rsidRPr="00714BDB">
              <w:rPr>
                <w:rFonts w:ascii="Times New Roman" w:eastAsia="標楷體" w:hAnsi="Times New Roman"/>
                <w:szCs w:val="24"/>
              </w:rPr>
              <w:t xml:space="preserve">Each department, graduate institute, </w:t>
            </w:r>
            <w:r w:rsidRPr="00714BDB">
              <w:rPr>
                <w:rFonts w:ascii="Times New Roman" w:eastAsia="標楷體" w:hAnsi="Times New Roman"/>
                <w:b/>
                <w:szCs w:val="24"/>
                <w:u w:val="single"/>
              </w:rPr>
              <w:t>degree program</w:t>
            </w:r>
            <w:r w:rsidRPr="00714BDB">
              <w:rPr>
                <w:rFonts w:ascii="Times New Roman" w:eastAsia="標楷體" w:hAnsi="Times New Roman"/>
                <w:szCs w:val="24"/>
              </w:rPr>
              <w:t xml:space="preserve">, and college may, depending on their specific needs, establish a separate dual degree program curriculum with the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collaboratively implementing </w:t>
            </w:r>
            <w:r w:rsidR="00194789" w:rsidRPr="00714BDB">
              <w:rPr>
                <w:rFonts w:ascii="Times New Roman" w:eastAsia="標楷體" w:hAnsi="Times New Roman"/>
                <w:szCs w:val="24"/>
              </w:rPr>
              <w:t>a</w:t>
            </w:r>
            <w:r w:rsidRPr="00714BDB">
              <w:rPr>
                <w:rFonts w:ascii="Times New Roman" w:eastAsia="標楷體" w:hAnsi="Times New Roman"/>
                <w:szCs w:val="24"/>
              </w:rPr>
              <w:t xml:space="preserve"> dual degree program to specify the required courses and credits. This curriculum shall be reviewed by the respective department</w:t>
            </w:r>
            <w:r w:rsidR="004A350E" w:rsidRPr="00714BDB">
              <w:rPr>
                <w:rFonts w:ascii="Times New Roman" w:eastAsia="標楷體" w:hAnsi="Times New Roman"/>
                <w:szCs w:val="24"/>
              </w:rPr>
              <w:t>s</w:t>
            </w:r>
            <w:r w:rsidRPr="00714BDB">
              <w:rPr>
                <w:rFonts w:ascii="Times New Roman" w:eastAsia="標楷體" w:hAnsi="Times New Roman"/>
                <w:szCs w:val="24"/>
              </w:rPr>
              <w:t>, graduate institute</w:t>
            </w:r>
            <w:r w:rsidR="004A350E" w:rsidRPr="00714BDB">
              <w:rPr>
                <w:rFonts w:ascii="Times New Roman" w:eastAsia="標楷體" w:hAnsi="Times New Roman"/>
                <w:szCs w:val="24"/>
              </w:rPr>
              <w:t>s</w:t>
            </w:r>
            <w:r w:rsidRPr="00714BDB">
              <w:rPr>
                <w:rFonts w:ascii="Times New Roman" w:eastAsia="標楷體" w:hAnsi="Times New Roman"/>
                <w:szCs w:val="24"/>
              </w:rPr>
              <w:t xml:space="preserve">, </w:t>
            </w:r>
            <w:r w:rsidRPr="00714BDB">
              <w:rPr>
                <w:rFonts w:ascii="Times New Roman" w:eastAsia="標楷體" w:hAnsi="Times New Roman"/>
                <w:b/>
                <w:szCs w:val="24"/>
                <w:u w:val="single"/>
              </w:rPr>
              <w:t>degree program</w:t>
            </w:r>
            <w:r w:rsidR="004A350E" w:rsidRPr="00714BDB">
              <w:rPr>
                <w:rFonts w:ascii="Times New Roman" w:eastAsia="標楷體" w:hAnsi="Times New Roman"/>
                <w:b/>
                <w:szCs w:val="24"/>
                <w:u w:val="single"/>
              </w:rPr>
              <w:t>s</w:t>
            </w:r>
            <w:r w:rsidRPr="00714BDB">
              <w:rPr>
                <w:rFonts w:ascii="Times New Roman" w:eastAsia="標楷體" w:hAnsi="Times New Roman"/>
                <w:szCs w:val="24"/>
              </w:rPr>
              <w:t>, college</w:t>
            </w:r>
            <w:r w:rsidR="004A350E" w:rsidRPr="00714BDB">
              <w:rPr>
                <w:rFonts w:ascii="Times New Roman" w:eastAsia="標楷體" w:hAnsi="Times New Roman"/>
                <w:szCs w:val="24"/>
              </w:rPr>
              <w:t>s</w:t>
            </w:r>
            <w:r w:rsidRPr="00714BDB">
              <w:rPr>
                <w:rFonts w:ascii="Times New Roman" w:eastAsia="標楷體" w:hAnsi="Times New Roman"/>
                <w:szCs w:val="24"/>
              </w:rPr>
              <w:t>, and university curriculum committees and then submitted to the Academic Affairs Meeting for future reference prior to implementation.</w:t>
            </w:r>
          </w:p>
        </w:tc>
      </w:tr>
      <w:tr w:rsidR="00163D5F" w:rsidRPr="00714BDB" w14:paraId="1F2ED698" w14:textId="77777777" w:rsidTr="00823915">
        <w:tc>
          <w:tcPr>
            <w:tcW w:w="1310" w:type="dxa"/>
            <w:hideMark/>
          </w:tcPr>
          <w:p w14:paraId="1B99E4E8" w14:textId="77777777" w:rsidR="00163D5F" w:rsidRPr="00714BDB" w:rsidRDefault="00163D5F" w:rsidP="0013113E">
            <w:pPr>
              <w:ind w:left="10" w:right="24"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szCs w:val="24"/>
              </w:rPr>
              <w:t>7</w:t>
            </w:r>
            <w:r w:rsidRPr="00714BDB">
              <w:rPr>
                <w:rFonts w:ascii="Times New Roman" w:eastAsia="標楷體" w:hAnsi="Times New Roman"/>
                <w:szCs w:val="24"/>
              </w:rPr>
              <w:t>條</w:t>
            </w:r>
          </w:p>
          <w:p w14:paraId="1B6F87E7" w14:textId="3C0BA462" w:rsidR="0077483B" w:rsidRPr="00714BDB" w:rsidRDefault="0077483B" w:rsidP="0013113E">
            <w:pPr>
              <w:ind w:left="10" w:right="24" w:hanging="118"/>
              <w:jc w:val="both"/>
              <w:rPr>
                <w:rFonts w:ascii="Times New Roman" w:eastAsia="標楷體" w:hAnsi="Times New Roman"/>
                <w:szCs w:val="24"/>
              </w:rPr>
            </w:pPr>
            <w:r w:rsidRPr="00714BDB">
              <w:rPr>
                <w:rFonts w:ascii="Times New Roman" w:eastAsia="標楷體" w:hAnsi="Times New Roman" w:hint="eastAsia"/>
                <w:szCs w:val="24"/>
              </w:rPr>
              <w:t>A</w:t>
            </w:r>
            <w:r w:rsidRPr="00714BDB">
              <w:rPr>
                <w:rFonts w:ascii="Times New Roman" w:eastAsia="標楷體" w:hAnsi="Times New Roman"/>
                <w:szCs w:val="24"/>
              </w:rPr>
              <w:t>rticle 7</w:t>
            </w:r>
          </w:p>
        </w:tc>
        <w:tc>
          <w:tcPr>
            <w:tcW w:w="9639" w:type="dxa"/>
            <w:hideMark/>
          </w:tcPr>
          <w:p w14:paraId="23E5C723" w14:textId="77777777" w:rsidR="00163D5F" w:rsidRPr="00714BDB" w:rsidRDefault="00163D5F" w:rsidP="0013113E">
            <w:pPr>
              <w:ind w:left="10" w:right="24" w:hanging="10"/>
              <w:jc w:val="both"/>
              <w:rPr>
                <w:rFonts w:ascii="Times New Roman" w:eastAsia="標楷體" w:hAnsi="Times New Roman"/>
                <w:szCs w:val="24"/>
              </w:rPr>
            </w:pPr>
            <w:r w:rsidRPr="00714BDB">
              <w:rPr>
                <w:rFonts w:ascii="Times New Roman" w:eastAsia="標楷體" w:hAnsi="Times New Roman"/>
                <w:szCs w:val="24"/>
              </w:rPr>
              <w:t>擬至本校</w:t>
            </w:r>
            <w:proofErr w:type="gramStart"/>
            <w:r w:rsidRPr="00714BDB">
              <w:rPr>
                <w:rFonts w:ascii="Times New Roman" w:eastAsia="標楷體" w:hAnsi="Times New Roman"/>
                <w:szCs w:val="24"/>
              </w:rPr>
              <w:t>修讀雙聯</w:t>
            </w:r>
            <w:proofErr w:type="gramEnd"/>
            <w:r w:rsidRPr="00714BDB">
              <w:rPr>
                <w:rFonts w:ascii="Times New Roman" w:eastAsia="標楷體" w:hAnsi="Times New Roman"/>
                <w:szCs w:val="24"/>
              </w:rPr>
              <w:t>學制之</w:t>
            </w:r>
            <w:r w:rsidRPr="00714BDB">
              <w:rPr>
                <w:rFonts w:ascii="Times New Roman" w:eastAsia="標楷體" w:hAnsi="Times New Roman"/>
                <w:b/>
                <w:szCs w:val="24"/>
                <w:u w:val="single"/>
              </w:rPr>
              <w:t>境外</w:t>
            </w:r>
            <w:r w:rsidRPr="00714BDB">
              <w:rPr>
                <w:rFonts w:ascii="Times New Roman" w:eastAsia="標楷體" w:hAnsi="Times New Roman"/>
                <w:szCs w:val="24"/>
              </w:rPr>
              <w:t>學校學生，</w:t>
            </w:r>
            <w:r w:rsidRPr="00714BDB">
              <w:rPr>
                <w:rFonts w:ascii="Times New Roman" w:eastAsia="標楷體" w:hAnsi="Times New Roman"/>
                <w:b/>
                <w:szCs w:val="24"/>
                <w:u w:val="single"/>
              </w:rPr>
              <w:t>需</w:t>
            </w:r>
            <w:proofErr w:type="gramStart"/>
            <w:r w:rsidRPr="00714BDB">
              <w:rPr>
                <w:rFonts w:ascii="Times New Roman" w:eastAsia="標楷體" w:hAnsi="Times New Roman"/>
                <w:b/>
                <w:szCs w:val="24"/>
                <w:u w:val="single"/>
              </w:rPr>
              <w:t>填具雙聯</w:t>
            </w:r>
            <w:proofErr w:type="gramEnd"/>
            <w:r w:rsidRPr="00714BDB">
              <w:rPr>
                <w:rFonts w:ascii="Times New Roman" w:eastAsia="標楷體" w:hAnsi="Times New Roman"/>
                <w:b/>
                <w:szCs w:val="24"/>
                <w:u w:val="single"/>
              </w:rPr>
              <w:t>學制入學申請表及檢附相關表件</w:t>
            </w:r>
            <w:r w:rsidRPr="00714BDB">
              <w:rPr>
                <w:rFonts w:ascii="Times New Roman" w:eastAsia="標楷體" w:hAnsi="Times New Roman"/>
                <w:szCs w:val="24"/>
              </w:rPr>
              <w:t>，由本校國際事務處受理，並就申請資格、表件是否符合規定進行初審；初審合格者，轉交相關系、所、</w:t>
            </w:r>
            <w:r w:rsidRPr="00714BDB">
              <w:rPr>
                <w:rFonts w:ascii="Times New Roman" w:eastAsia="標楷體" w:hAnsi="Times New Roman"/>
                <w:b/>
                <w:szCs w:val="24"/>
                <w:u w:val="single"/>
              </w:rPr>
              <w:t>學位學程、院</w:t>
            </w:r>
            <w:r w:rsidRPr="00714BDB">
              <w:rPr>
                <w:rFonts w:ascii="Times New Roman" w:eastAsia="標楷體" w:hAnsi="Times New Roman"/>
                <w:szCs w:val="24"/>
              </w:rPr>
              <w:t>辦理</w:t>
            </w:r>
            <w:proofErr w:type="gramStart"/>
            <w:r w:rsidRPr="00714BDB">
              <w:rPr>
                <w:rFonts w:ascii="Times New Roman" w:eastAsia="標楷體" w:hAnsi="Times New Roman"/>
                <w:szCs w:val="24"/>
              </w:rPr>
              <w:t>甄</w:t>
            </w:r>
            <w:proofErr w:type="gramEnd"/>
            <w:r w:rsidRPr="00714BDB">
              <w:rPr>
                <w:rFonts w:ascii="Times New Roman" w:eastAsia="標楷體" w:hAnsi="Times New Roman"/>
                <w:szCs w:val="24"/>
              </w:rPr>
              <w:t>審作業，</w:t>
            </w:r>
            <w:proofErr w:type="gramStart"/>
            <w:r w:rsidRPr="00714BDB">
              <w:rPr>
                <w:rFonts w:ascii="Times New Roman" w:eastAsia="標楷體" w:hAnsi="Times New Roman"/>
                <w:szCs w:val="24"/>
              </w:rPr>
              <w:t>甄</w:t>
            </w:r>
            <w:proofErr w:type="gramEnd"/>
            <w:r w:rsidRPr="00714BDB">
              <w:rPr>
                <w:rFonts w:ascii="Times New Roman" w:eastAsia="標楷體" w:hAnsi="Times New Roman"/>
                <w:szCs w:val="24"/>
              </w:rPr>
              <w:t>審結果送教務處備查。</w:t>
            </w:r>
          </w:p>
          <w:p w14:paraId="20BD7499" w14:textId="08E63B5B" w:rsidR="0077483B" w:rsidRPr="00714BDB" w:rsidRDefault="00465F7E" w:rsidP="005678F9">
            <w:pPr>
              <w:ind w:left="10" w:right="24" w:hanging="10"/>
              <w:jc w:val="both"/>
              <w:rPr>
                <w:rFonts w:ascii="Times New Roman" w:eastAsia="標楷體" w:hAnsi="Times New Roman"/>
                <w:szCs w:val="24"/>
              </w:rPr>
            </w:pPr>
            <w:r w:rsidRPr="00714BDB">
              <w:rPr>
                <w:rFonts w:ascii="Times New Roman" w:eastAsia="標楷體" w:hAnsi="Times New Roman"/>
                <w:szCs w:val="24"/>
              </w:rPr>
              <w:t xml:space="preserve">Students from an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intending to pursue </w:t>
            </w:r>
            <w:r w:rsidR="00194789" w:rsidRPr="00714BDB">
              <w:rPr>
                <w:rFonts w:ascii="Times New Roman" w:eastAsia="標楷體" w:hAnsi="Times New Roman"/>
                <w:szCs w:val="24"/>
              </w:rPr>
              <w:t>a</w:t>
            </w:r>
            <w:r w:rsidRPr="00714BDB">
              <w:rPr>
                <w:rFonts w:ascii="Times New Roman" w:eastAsia="標楷體" w:hAnsi="Times New Roman"/>
                <w:szCs w:val="24"/>
              </w:rPr>
              <w:t xml:space="preserve"> dual degree program at the University </w:t>
            </w:r>
            <w:r w:rsidRPr="00714BDB">
              <w:rPr>
                <w:rFonts w:ascii="Times New Roman" w:eastAsia="標楷體" w:hAnsi="Times New Roman"/>
                <w:b/>
                <w:szCs w:val="24"/>
                <w:u w:val="single"/>
              </w:rPr>
              <w:t>shall complete a dual degree program admission application form and submit it, along with relevant forms</w:t>
            </w:r>
            <w:r w:rsidRPr="00714BDB">
              <w:rPr>
                <w:rFonts w:ascii="Times New Roman" w:eastAsia="標楷體" w:hAnsi="Times New Roman"/>
                <w:szCs w:val="24"/>
              </w:rPr>
              <w:t xml:space="preserve">, to the Office of Global Affairs. The Office of Global Affairs will conduct a preliminary review based on the eligibility requirements and the compliance of the submitted forms. Applications that pass this preliminary review will be forwarded to the </w:t>
            </w:r>
            <w:r w:rsidR="005678F9" w:rsidRPr="00714BDB">
              <w:rPr>
                <w:rFonts w:ascii="Times New Roman" w:eastAsia="標楷體" w:hAnsi="Times New Roman"/>
                <w:szCs w:val="24"/>
              </w:rPr>
              <w:t>respective</w:t>
            </w:r>
            <w:r w:rsidRPr="00714BDB">
              <w:rPr>
                <w:rFonts w:ascii="Times New Roman" w:eastAsia="標楷體" w:hAnsi="Times New Roman"/>
                <w:szCs w:val="24"/>
              </w:rPr>
              <w:t xml:space="preserve"> department</w:t>
            </w:r>
            <w:r w:rsidR="005678F9" w:rsidRPr="00714BDB">
              <w:rPr>
                <w:rFonts w:ascii="Times New Roman" w:eastAsia="標楷體" w:hAnsi="Times New Roman"/>
                <w:szCs w:val="24"/>
              </w:rPr>
              <w:t>s</w:t>
            </w:r>
            <w:r w:rsidRPr="00714BDB">
              <w:rPr>
                <w:rFonts w:ascii="Times New Roman" w:eastAsia="標楷體" w:hAnsi="Times New Roman"/>
                <w:szCs w:val="24"/>
              </w:rPr>
              <w:t>, graduate institute</w:t>
            </w:r>
            <w:r w:rsidR="005678F9" w:rsidRPr="00714BDB">
              <w:rPr>
                <w:rFonts w:ascii="Times New Roman" w:eastAsia="標楷體" w:hAnsi="Times New Roman"/>
                <w:szCs w:val="24"/>
              </w:rPr>
              <w:t>s</w:t>
            </w:r>
            <w:r w:rsidRPr="00714BDB">
              <w:rPr>
                <w:rFonts w:ascii="Times New Roman" w:eastAsia="標楷體" w:hAnsi="Times New Roman"/>
                <w:szCs w:val="24"/>
              </w:rPr>
              <w:t xml:space="preserve">, </w:t>
            </w:r>
            <w:r w:rsidRPr="00714BDB">
              <w:rPr>
                <w:rFonts w:ascii="Times New Roman" w:eastAsia="標楷體" w:hAnsi="Times New Roman"/>
                <w:b/>
                <w:szCs w:val="24"/>
                <w:u w:val="single"/>
              </w:rPr>
              <w:t>degree program</w:t>
            </w:r>
            <w:r w:rsidR="005678F9" w:rsidRPr="00714BDB">
              <w:rPr>
                <w:rFonts w:ascii="Times New Roman" w:eastAsia="標楷體" w:hAnsi="Times New Roman"/>
                <w:b/>
                <w:szCs w:val="24"/>
                <w:u w:val="single"/>
              </w:rPr>
              <w:t>s</w:t>
            </w:r>
            <w:r w:rsidRPr="00714BDB">
              <w:rPr>
                <w:rFonts w:ascii="Times New Roman" w:eastAsia="標楷體" w:hAnsi="Times New Roman"/>
                <w:szCs w:val="24"/>
              </w:rPr>
              <w:t xml:space="preserve">, and </w:t>
            </w:r>
            <w:r w:rsidRPr="00714BDB">
              <w:rPr>
                <w:rFonts w:ascii="Times New Roman" w:eastAsia="標楷體" w:hAnsi="Times New Roman"/>
                <w:b/>
                <w:szCs w:val="24"/>
                <w:u w:val="single"/>
              </w:rPr>
              <w:t>college</w:t>
            </w:r>
            <w:r w:rsidR="005678F9" w:rsidRPr="00714BDB">
              <w:rPr>
                <w:rFonts w:ascii="Times New Roman" w:eastAsia="標楷體" w:hAnsi="Times New Roman"/>
                <w:b/>
                <w:szCs w:val="24"/>
                <w:u w:val="single"/>
              </w:rPr>
              <w:t>s</w:t>
            </w:r>
            <w:r w:rsidRPr="00714BDB">
              <w:rPr>
                <w:rFonts w:ascii="Times New Roman" w:eastAsia="標楷體" w:hAnsi="Times New Roman"/>
                <w:szCs w:val="24"/>
              </w:rPr>
              <w:t xml:space="preserve"> for screening. The screening results will then be </w:t>
            </w:r>
            <w:r w:rsidR="005678F9" w:rsidRPr="00714BDB">
              <w:rPr>
                <w:rFonts w:ascii="Times New Roman" w:eastAsia="標楷體" w:hAnsi="Times New Roman"/>
                <w:szCs w:val="24"/>
              </w:rPr>
              <w:t>submitted</w:t>
            </w:r>
            <w:r w:rsidRPr="00714BDB">
              <w:rPr>
                <w:rFonts w:ascii="Times New Roman" w:eastAsia="標楷體" w:hAnsi="Times New Roman"/>
                <w:szCs w:val="24"/>
              </w:rPr>
              <w:t xml:space="preserve"> to the Office of Academic Affairs for future reference.</w:t>
            </w:r>
          </w:p>
        </w:tc>
      </w:tr>
      <w:tr w:rsidR="00163D5F" w:rsidRPr="00714BDB" w14:paraId="1F291C58" w14:textId="77777777" w:rsidTr="00823915">
        <w:tc>
          <w:tcPr>
            <w:tcW w:w="1310" w:type="dxa"/>
            <w:hideMark/>
          </w:tcPr>
          <w:p w14:paraId="328356C5" w14:textId="77777777" w:rsidR="00163D5F" w:rsidRPr="00714BDB" w:rsidRDefault="00163D5F" w:rsidP="0013113E">
            <w:pPr>
              <w:ind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szCs w:val="24"/>
              </w:rPr>
              <w:t>8</w:t>
            </w:r>
            <w:r w:rsidRPr="00714BDB">
              <w:rPr>
                <w:rFonts w:ascii="Times New Roman" w:eastAsia="標楷體" w:hAnsi="Times New Roman"/>
                <w:szCs w:val="24"/>
              </w:rPr>
              <w:t>條</w:t>
            </w:r>
          </w:p>
          <w:p w14:paraId="62EB43DB" w14:textId="7B950400" w:rsidR="00045636" w:rsidRPr="00714BDB" w:rsidRDefault="00045636" w:rsidP="0013113E">
            <w:pPr>
              <w:ind w:hanging="118"/>
              <w:jc w:val="both"/>
              <w:rPr>
                <w:rFonts w:ascii="Times New Roman" w:eastAsia="標楷體" w:hAnsi="Times New Roman"/>
                <w:szCs w:val="24"/>
              </w:rPr>
            </w:pPr>
            <w:r w:rsidRPr="00714BDB">
              <w:rPr>
                <w:rFonts w:ascii="Times New Roman" w:eastAsia="標楷體" w:hAnsi="Times New Roman" w:hint="eastAsia"/>
                <w:szCs w:val="24"/>
              </w:rPr>
              <w:t>A</w:t>
            </w:r>
            <w:r w:rsidRPr="00714BDB">
              <w:rPr>
                <w:rFonts w:ascii="Times New Roman" w:eastAsia="標楷體" w:hAnsi="Times New Roman"/>
                <w:szCs w:val="24"/>
              </w:rPr>
              <w:t>rticle 8</w:t>
            </w:r>
          </w:p>
        </w:tc>
        <w:tc>
          <w:tcPr>
            <w:tcW w:w="9639" w:type="dxa"/>
            <w:hideMark/>
          </w:tcPr>
          <w:p w14:paraId="64F85E41" w14:textId="77777777" w:rsidR="00163D5F" w:rsidRPr="00714BDB" w:rsidRDefault="00163D5F" w:rsidP="0013113E">
            <w:pPr>
              <w:jc w:val="both"/>
              <w:rPr>
                <w:rFonts w:ascii="Times New Roman" w:eastAsia="標楷體" w:hAnsi="Times New Roman"/>
                <w:szCs w:val="24"/>
              </w:rPr>
            </w:pPr>
            <w:r w:rsidRPr="00714BDB">
              <w:rPr>
                <w:rFonts w:ascii="Times New Roman" w:eastAsia="標楷體" w:hAnsi="Times New Roman"/>
                <w:szCs w:val="24"/>
              </w:rPr>
              <w:t>經核准入學本校</w:t>
            </w:r>
            <w:proofErr w:type="gramStart"/>
            <w:r w:rsidRPr="00714BDB">
              <w:rPr>
                <w:rFonts w:ascii="Times New Roman" w:eastAsia="標楷體" w:hAnsi="Times New Roman"/>
                <w:szCs w:val="24"/>
              </w:rPr>
              <w:t>修讀雙聯</w:t>
            </w:r>
            <w:proofErr w:type="gramEnd"/>
            <w:r w:rsidRPr="00714BDB">
              <w:rPr>
                <w:rFonts w:ascii="Times New Roman" w:eastAsia="標楷體" w:hAnsi="Times New Roman"/>
                <w:szCs w:val="24"/>
              </w:rPr>
              <w:t>學制之境外學生，註冊時應檢附健康及傷害保險證明文件，且其保險效期應包含在本校修業期間；如尚未投保者，得於註冊時繳納保險費，委由本校代辦投保事宜。</w:t>
            </w:r>
          </w:p>
          <w:p w14:paraId="76972310" w14:textId="08747D70" w:rsidR="00045636" w:rsidRPr="00714BDB" w:rsidRDefault="00823915" w:rsidP="005678F9">
            <w:pPr>
              <w:jc w:val="both"/>
              <w:rPr>
                <w:rFonts w:ascii="Times New Roman" w:eastAsia="標楷體" w:hAnsi="Times New Roman"/>
                <w:szCs w:val="24"/>
              </w:rPr>
            </w:pPr>
            <w:r w:rsidRPr="00714BDB">
              <w:rPr>
                <w:rFonts w:ascii="Times New Roman" w:eastAsia="標楷體" w:hAnsi="Times New Roman"/>
                <w:szCs w:val="24"/>
              </w:rPr>
              <w:t xml:space="preserve">Overseas students approved to pursue </w:t>
            </w:r>
            <w:r w:rsidR="00194789" w:rsidRPr="00714BDB">
              <w:rPr>
                <w:rFonts w:ascii="Times New Roman" w:eastAsia="標楷體" w:hAnsi="Times New Roman"/>
                <w:szCs w:val="24"/>
              </w:rPr>
              <w:t>a</w:t>
            </w:r>
            <w:r w:rsidRPr="00714BDB">
              <w:rPr>
                <w:rFonts w:ascii="Times New Roman" w:eastAsia="標楷體" w:hAnsi="Times New Roman"/>
                <w:szCs w:val="24"/>
              </w:rPr>
              <w:t xml:space="preserve"> dual degree program at the University shall submit health and injury insurance documentation during registration. The insurance coverage period shall </w:t>
            </w:r>
            <w:r w:rsidR="005678F9" w:rsidRPr="00714BDB">
              <w:rPr>
                <w:rFonts w:ascii="Times New Roman" w:eastAsia="標楷體" w:hAnsi="Times New Roman"/>
                <w:szCs w:val="24"/>
              </w:rPr>
              <w:t>include</w:t>
            </w:r>
            <w:r w:rsidRPr="00714BDB">
              <w:rPr>
                <w:rFonts w:ascii="Times New Roman" w:eastAsia="標楷體" w:hAnsi="Times New Roman"/>
                <w:szCs w:val="24"/>
              </w:rPr>
              <w:t xml:space="preserve"> their entire study period at the University. Those who do not have insurance may pay the insurance fee during registration to have the University arrange for the coverage on their behalf.</w:t>
            </w:r>
          </w:p>
        </w:tc>
      </w:tr>
      <w:tr w:rsidR="00163D5F" w:rsidRPr="00714BDB" w14:paraId="69CFEEA2" w14:textId="77777777" w:rsidTr="00823915">
        <w:tc>
          <w:tcPr>
            <w:tcW w:w="1310" w:type="dxa"/>
            <w:hideMark/>
          </w:tcPr>
          <w:p w14:paraId="73C686C3" w14:textId="77777777" w:rsidR="00163D5F" w:rsidRPr="00714BDB" w:rsidRDefault="00163D5F" w:rsidP="0013113E">
            <w:pPr>
              <w:ind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9</w:t>
            </w:r>
            <w:r w:rsidRPr="00714BDB">
              <w:rPr>
                <w:rFonts w:ascii="Times New Roman" w:eastAsia="標楷體" w:hAnsi="Times New Roman"/>
                <w:szCs w:val="24"/>
              </w:rPr>
              <w:t>條</w:t>
            </w:r>
          </w:p>
          <w:p w14:paraId="07311571" w14:textId="75706204" w:rsidR="00823915" w:rsidRPr="00714BDB" w:rsidRDefault="00823915" w:rsidP="0013113E">
            <w:pPr>
              <w:ind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9</w:t>
            </w:r>
          </w:p>
        </w:tc>
        <w:tc>
          <w:tcPr>
            <w:tcW w:w="9639" w:type="dxa"/>
          </w:tcPr>
          <w:p w14:paraId="3FF33F50" w14:textId="77777777" w:rsidR="00163D5F" w:rsidRPr="00714BDB"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szCs w:val="24"/>
              </w:rPr>
            </w:pPr>
            <w:r w:rsidRPr="00714BDB">
              <w:rPr>
                <w:rFonts w:ascii="Times New Roman" w:eastAsia="標楷體" w:hAnsi="Times New Roman"/>
                <w:szCs w:val="24"/>
              </w:rPr>
              <w:t>經核准</w:t>
            </w:r>
            <w:proofErr w:type="gramStart"/>
            <w:r w:rsidRPr="00714BDB">
              <w:rPr>
                <w:rFonts w:ascii="Times New Roman" w:eastAsia="標楷體" w:hAnsi="Times New Roman"/>
                <w:szCs w:val="24"/>
              </w:rPr>
              <w:t>修讀雙聯</w:t>
            </w:r>
            <w:proofErr w:type="gramEnd"/>
            <w:r w:rsidRPr="00714BDB">
              <w:rPr>
                <w:rFonts w:ascii="Times New Roman" w:eastAsia="標楷體" w:hAnsi="Times New Roman"/>
                <w:szCs w:val="24"/>
              </w:rPr>
              <w:t>學制之學生，其學籍、成績考核、獎學金、住宿及生活輔導等，各依其相關規定辦理。</w:t>
            </w:r>
          </w:p>
          <w:p w14:paraId="01104FBE" w14:textId="502BCFA6" w:rsidR="00823915" w:rsidRPr="00714BDB" w:rsidRDefault="00823915" w:rsidP="00194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szCs w:val="24"/>
                <w:lang w:val="x-none" w:eastAsia="x-none"/>
              </w:rPr>
            </w:pPr>
            <w:r w:rsidRPr="00714BDB">
              <w:rPr>
                <w:rFonts w:ascii="Times New Roman" w:eastAsia="標楷體" w:hAnsi="Times New Roman"/>
                <w:kern w:val="0"/>
                <w:szCs w:val="24"/>
                <w:lang w:val="x-none" w:eastAsia="x-none"/>
              </w:rPr>
              <w:t xml:space="preserve">Students approved to pursue </w:t>
            </w:r>
            <w:r w:rsidR="00194789" w:rsidRPr="00714BDB">
              <w:rPr>
                <w:rFonts w:ascii="Times New Roman" w:eastAsia="標楷體" w:hAnsi="Times New Roman"/>
                <w:kern w:val="0"/>
                <w:szCs w:val="24"/>
                <w:lang w:val="x-none" w:eastAsia="x-none"/>
              </w:rPr>
              <w:t>a</w:t>
            </w:r>
            <w:r w:rsidRPr="00714BDB">
              <w:rPr>
                <w:rFonts w:ascii="Times New Roman" w:eastAsia="標楷體" w:hAnsi="Times New Roman"/>
                <w:kern w:val="0"/>
                <w:szCs w:val="24"/>
                <w:lang w:val="x-none" w:eastAsia="x-none"/>
              </w:rPr>
              <w:t xml:space="preserve"> dual degree program shall have their student status, academic assessment, scholarships, accommodations, and student support services managed in accordance with the relevant regulations.</w:t>
            </w:r>
          </w:p>
        </w:tc>
      </w:tr>
      <w:tr w:rsidR="00163D5F" w:rsidRPr="00714BDB" w14:paraId="2047AE46" w14:textId="77777777" w:rsidTr="00823915">
        <w:tc>
          <w:tcPr>
            <w:tcW w:w="1310" w:type="dxa"/>
          </w:tcPr>
          <w:p w14:paraId="3A18A123" w14:textId="77777777" w:rsidR="00163D5F" w:rsidRPr="00714BDB" w:rsidRDefault="00163D5F" w:rsidP="0013113E">
            <w:pPr>
              <w:ind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10</w:t>
            </w:r>
            <w:r w:rsidRPr="00714BDB">
              <w:rPr>
                <w:rFonts w:ascii="Times New Roman" w:eastAsia="標楷體" w:hAnsi="Times New Roman"/>
                <w:szCs w:val="24"/>
              </w:rPr>
              <w:t>條</w:t>
            </w:r>
          </w:p>
          <w:p w14:paraId="6902A90C" w14:textId="542E76C2" w:rsidR="00823915" w:rsidRPr="00714BDB" w:rsidRDefault="00823915" w:rsidP="0013113E">
            <w:pPr>
              <w:ind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10</w:t>
            </w:r>
          </w:p>
        </w:tc>
        <w:tc>
          <w:tcPr>
            <w:tcW w:w="9639" w:type="dxa"/>
          </w:tcPr>
          <w:p w14:paraId="2CBA0344" w14:textId="77777777" w:rsidR="00163D5F" w:rsidRPr="00714BDB"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szCs w:val="24"/>
              </w:rPr>
            </w:pPr>
            <w:r w:rsidRPr="00714BDB">
              <w:rPr>
                <w:rFonts w:ascii="Times New Roman" w:eastAsia="標楷體" w:hAnsi="Times New Roman"/>
                <w:szCs w:val="24"/>
              </w:rPr>
              <w:t>經核准入學本校</w:t>
            </w:r>
            <w:proofErr w:type="gramStart"/>
            <w:r w:rsidRPr="00714BDB">
              <w:rPr>
                <w:rFonts w:ascii="Times New Roman" w:eastAsia="標楷體" w:hAnsi="Times New Roman"/>
                <w:szCs w:val="24"/>
              </w:rPr>
              <w:t>修讀雙聯</w:t>
            </w:r>
            <w:proofErr w:type="gramEnd"/>
            <w:r w:rsidRPr="00714BDB">
              <w:rPr>
                <w:rFonts w:ascii="Times New Roman" w:eastAsia="標楷體" w:hAnsi="Times New Roman"/>
                <w:szCs w:val="24"/>
              </w:rPr>
              <w:t>學制之學生，於原就讀學校已修習及格之科目及學分，得參照本校學生抵免學分辦法申請抵免。</w:t>
            </w:r>
          </w:p>
          <w:p w14:paraId="261C21C1" w14:textId="7D1A3C82" w:rsidR="00823915" w:rsidRPr="00714BDB" w:rsidRDefault="00AA55AA" w:rsidP="00194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szCs w:val="24"/>
              </w:rPr>
            </w:pPr>
            <w:r w:rsidRPr="00714BDB">
              <w:rPr>
                <w:rFonts w:ascii="Times New Roman" w:eastAsia="標楷體" w:hAnsi="Times New Roman"/>
                <w:szCs w:val="24"/>
              </w:rPr>
              <w:t xml:space="preserve">Students approved to pursue </w:t>
            </w:r>
            <w:r w:rsidR="00194789" w:rsidRPr="00714BDB">
              <w:rPr>
                <w:rFonts w:ascii="Times New Roman" w:eastAsia="標楷體" w:hAnsi="Times New Roman"/>
                <w:szCs w:val="24"/>
              </w:rPr>
              <w:t>a</w:t>
            </w:r>
            <w:r w:rsidRPr="00714BDB">
              <w:rPr>
                <w:rFonts w:ascii="Times New Roman" w:eastAsia="標楷體" w:hAnsi="Times New Roman"/>
                <w:szCs w:val="24"/>
              </w:rPr>
              <w:t xml:space="preserve"> dual degree program at the University may apply for credit waivers and transfer in accordance with the KMU Student Credit Waiv</w:t>
            </w:r>
            <w:r w:rsidR="000F7810" w:rsidRPr="00714BDB">
              <w:rPr>
                <w:rFonts w:ascii="Times New Roman" w:eastAsia="標楷體" w:hAnsi="Times New Roman"/>
                <w:szCs w:val="24"/>
              </w:rPr>
              <w:t>er and Transfer</w:t>
            </w:r>
            <w:r w:rsidR="00A27FCA" w:rsidRPr="00714BDB">
              <w:rPr>
                <w:rFonts w:ascii="Times New Roman" w:eastAsia="標楷體" w:hAnsi="Times New Roman"/>
                <w:szCs w:val="24"/>
              </w:rPr>
              <w:t xml:space="preserve"> Regulations</w:t>
            </w:r>
            <w:r w:rsidRPr="00714BDB">
              <w:rPr>
                <w:rFonts w:ascii="Times New Roman" w:eastAsia="標楷體" w:hAnsi="Times New Roman"/>
                <w:szCs w:val="24"/>
              </w:rPr>
              <w:t xml:space="preserve"> for credits earned for courses completed with passing grades at their original school.</w:t>
            </w:r>
          </w:p>
        </w:tc>
      </w:tr>
      <w:tr w:rsidR="00163D5F" w:rsidRPr="00714BDB" w14:paraId="48D7C87B" w14:textId="77777777" w:rsidTr="00823915">
        <w:tc>
          <w:tcPr>
            <w:tcW w:w="1310" w:type="dxa"/>
            <w:hideMark/>
          </w:tcPr>
          <w:p w14:paraId="78F58001" w14:textId="209F8358" w:rsidR="00163D5F" w:rsidRPr="00714BDB" w:rsidRDefault="00163D5F" w:rsidP="0013113E">
            <w:pPr>
              <w:tabs>
                <w:tab w:val="left" w:pos="480"/>
              </w:tabs>
              <w:ind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11</w:t>
            </w:r>
            <w:r w:rsidRPr="00714BDB">
              <w:rPr>
                <w:rFonts w:ascii="Times New Roman" w:eastAsia="標楷體" w:hAnsi="Times New Roman"/>
                <w:szCs w:val="24"/>
              </w:rPr>
              <w:t>條</w:t>
            </w:r>
          </w:p>
          <w:p w14:paraId="227E9199" w14:textId="249C427F" w:rsidR="00AA55AA" w:rsidRPr="00714BDB" w:rsidRDefault="00AA55AA" w:rsidP="0013113E">
            <w:pPr>
              <w:tabs>
                <w:tab w:val="left" w:pos="480"/>
              </w:tabs>
              <w:ind w:hanging="118"/>
              <w:jc w:val="both"/>
              <w:rPr>
                <w:rFonts w:ascii="Times New Roman" w:eastAsia="MS Mincho" w:hAnsi="Times New Roman"/>
                <w:b/>
                <w:szCs w:val="24"/>
              </w:rPr>
            </w:pPr>
            <w:r w:rsidRPr="00714BDB">
              <w:rPr>
                <w:rFonts w:ascii="Times New Roman" w:eastAsia="標楷體" w:hAnsi="Times New Roman" w:hint="eastAsia"/>
                <w:b/>
                <w:szCs w:val="24"/>
              </w:rPr>
              <w:lastRenderedPageBreak/>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11</w:t>
            </w:r>
          </w:p>
          <w:p w14:paraId="7D3C98A0" w14:textId="77777777" w:rsidR="00163D5F" w:rsidRPr="00714BDB" w:rsidRDefault="00163D5F" w:rsidP="0013113E">
            <w:pPr>
              <w:tabs>
                <w:tab w:val="left" w:pos="480"/>
              </w:tabs>
              <w:ind w:hanging="118"/>
              <w:jc w:val="both"/>
              <w:rPr>
                <w:rFonts w:ascii="Times New Roman" w:eastAsiaTheme="minorEastAsia" w:hAnsi="Times New Roman"/>
                <w:szCs w:val="24"/>
              </w:rPr>
            </w:pPr>
          </w:p>
          <w:p w14:paraId="18B8327B" w14:textId="77777777" w:rsidR="00163D5F" w:rsidRPr="00714BDB" w:rsidRDefault="00163D5F" w:rsidP="0013113E">
            <w:pPr>
              <w:tabs>
                <w:tab w:val="left" w:pos="480"/>
              </w:tabs>
              <w:ind w:hanging="118"/>
              <w:jc w:val="both"/>
              <w:rPr>
                <w:rFonts w:ascii="Times New Roman" w:eastAsia="標楷體" w:hAnsi="Times New Roman"/>
                <w:szCs w:val="24"/>
              </w:rPr>
            </w:pPr>
          </w:p>
        </w:tc>
        <w:tc>
          <w:tcPr>
            <w:tcW w:w="9639" w:type="dxa"/>
            <w:hideMark/>
          </w:tcPr>
          <w:p w14:paraId="05B46FC1" w14:textId="77777777" w:rsidR="00163D5F" w:rsidRPr="00714BDB" w:rsidRDefault="00163D5F" w:rsidP="0013113E">
            <w:pPr>
              <w:tabs>
                <w:tab w:val="left" w:pos="480"/>
              </w:tabs>
              <w:jc w:val="both"/>
              <w:rPr>
                <w:rFonts w:ascii="Times New Roman" w:eastAsia="標楷體" w:hAnsi="Times New Roman"/>
                <w:szCs w:val="24"/>
              </w:rPr>
            </w:pPr>
            <w:r w:rsidRPr="00714BDB">
              <w:rPr>
                <w:rFonts w:ascii="Times New Roman" w:eastAsia="標楷體" w:hAnsi="Times New Roman"/>
                <w:szCs w:val="24"/>
              </w:rPr>
              <w:lastRenderedPageBreak/>
              <w:t>經本校核准至</w:t>
            </w:r>
            <w:r w:rsidRPr="00714BDB">
              <w:rPr>
                <w:rFonts w:ascii="Times New Roman" w:eastAsia="標楷體" w:hAnsi="Times New Roman"/>
                <w:b/>
                <w:szCs w:val="24"/>
                <w:u w:val="single"/>
              </w:rPr>
              <w:t>境外</w:t>
            </w:r>
            <w:r w:rsidRPr="00714BDB">
              <w:rPr>
                <w:rFonts w:ascii="Times New Roman" w:eastAsia="標楷體" w:hAnsi="Times New Roman"/>
                <w:szCs w:val="24"/>
              </w:rPr>
              <w:t>學校</w:t>
            </w:r>
            <w:proofErr w:type="gramStart"/>
            <w:r w:rsidRPr="00714BDB">
              <w:rPr>
                <w:rFonts w:ascii="Times New Roman" w:eastAsia="標楷體" w:hAnsi="Times New Roman"/>
                <w:szCs w:val="24"/>
              </w:rPr>
              <w:t>修讀雙聯</w:t>
            </w:r>
            <w:proofErr w:type="gramEnd"/>
            <w:r w:rsidRPr="00714BDB">
              <w:rPr>
                <w:rFonts w:ascii="Times New Roman" w:eastAsia="標楷體" w:hAnsi="Times New Roman"/>
                <w:szCs w:val="24"/>
              </w:rPr>
              <w:t>學制之學生，於</w:t>
            </w:r>
            <w:r w:rsidRPr="00714BDB">
              <w:rPr>
                <w:rFonts w:ascii="Times New Roman" w:eastAsia="標楷體" w:hAnsi="Times New Roman"/>
                <w:b/>
                <w:szCs w:val="24"/>
                <w:u w:val="single"/>
              </w:rPr>
              <w:t>境外</w:t>
            </w:r>
            <w:r w:rsidRPr="00714BDB">
              <w:rPr>
                <w:rFonts w:ascii="Times New Roman" w:eastAsia="標楷體" w:hAnsi="Times New Roman"/>
                <w:szCs w:val="24"/>
              </w:rPr>
              <w:t>學校修讀及格之科目及學分，應於本</w:t>
            </w:r>
            <w:r w:rsidRPr="00714BDB">
              <w:rPr>
                <w:rFonts w:ascii="Times New Roman" w:eastAsia="標楷體" w:hAnsi="Times New Roman"/>
                <w:szCs w:val="24"/>
              </w:rPr>
              <w:lastRenderedPageBreak/>
              <w:t>校規定修業年限內，參照本校學生抵免學分辦法申請抵免；經核准</w:t>
            </w:r>
            <w:proofErr w:type="gramStart"/>
            <w:r w:rsidRPr="00714BDB">
              <w:rPr>
                <w:rFonts w:ascii="Times New Roman" w:eastAsia="標楷體" w:hAnsi="Times New Roman"/>
                <w:szCs w:val="24"/>
              </w:rPr>
              <w:t>抵免後</w:t>
            </w:r>
            <w:proofErr w:type="gramEnd"/>
            <w:r w:rsidRPr="00714BDB">
              <w:rPr>
                <w:rFonts w:ascii="Times New Roman" w:eastAsia="標楷體" w:hAnsi="Times New Roman"/>
                <w:szCs w:val="24"/>
              </w:rPr>
              <w:t>，如符合各系、所畢業資格規定者，授予本校學位。</w:t>
            </w:r>
          </w:p>
          <w:p w14:paraId="6D755200" w14:textId="0DD084A2" w:rsidR="00AA55AA" w:rsidRPr="00714BDB" w:rsidRDefault="000E6209" w:rsidP="00194789">
            <w:pPr>
              <w:tabs>
                <w:tab w:val="left" w:pos="480"/>
              </w:tabs>
              <w:jc w:val="both"/>
              <w:rPr>
                <w:rFonts w:ascii="Times New Roman" w:eastAsia="標楷體" w:hAnsi="Times New Roman"/>
                <w:szCs w:val="24"/>
              </w:rPr>
            </w:pPr>
            <w:r w:rsidRPr="00714BDB">
              <w:rPr>
                <w:rFonts w:ascii="Times New Roman" w:eastAsia="標楷體" w:hAnsi="Times New Roman"/>
                <w:szCs w:val="24"/>
              </w:rPr>
              <w:t xml:space="preserve">Students approved by the University to pursue </w:t>
            </w:r>
            <w:r w:rsidR="00194789" w:rsidRPr="00714BDB">
              <w:rPr>
                <w:rFonts w:ascii="Times New Roman" w:eastAsia="標楷體" w:hAnsi="Times New Roman"/>
                <w:szCs w:val="24"/>
              </w:rPr>
              <w:t>a</w:t>
            </w:r>
            <w:r w:rsidRPr="00714BDB">
              <w:rPr>
                <w:rFonts w:ascii="Times New Roman" w:eastAsia="標楷體" w:hAnsi="Times New Roman"/>
                <w:szCs w:val="24"/>
              </w:rPr>
              <w:t xml:space="preserve"> dual degree program at an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may apply f</w:t>
            </w:r>
            <w:r w:rsidR="000F7810" w:rsidRPr="00714BDB">
              <w:rPr>
                <w:rFonts w:ascii="Times New Roman" w:eastAsia="標楷體" w:hAnsi="Times New Roman"/>
                <w:szCs w:val="24"/>
              </w:rPr>
              <w:t>or credit waivers and transfer</w:t>
            </w:r>
            <w:r w:rsidRPr="00714BDB">
              <w:rPr>
                <w:rFonts w:ascii="Times New Roman" w:eastAsia="標楷體" w:hAnsi="Times New Roman"/>
                <w:szCs w:val="24"/>
              </w:rPr>
              <w:t xml:space="preserve"> in accordance with the KMU Student Credit Waiver and Tran</w:t>
            </w:r>
            <w:r w:rsidR="000F7810" w:rsidRPr="00714BDB">
              <w:rPr>
                <w:rFonts w:ascii="Times New Roman" w:eastAsia="標楷體" w:hAnsi="Times New Roman"/>
                <w:szCs w:val="24"/>
              </w:rPr>
              <w:t>sfer</w:t>
            </w:r>
            <w:r w:rsidR="00A27FCA" w:rsidRPr="00714BDB">
              <w:rPr>
                <w:rFonts w:ascii="Times New Roman" w:eastAsia="標楷體" w:hAnsi="Times New Roman"/>
                <w:szCs w:val="24"/>
              </w:rPr>
              <w:t xml:space="preserve"> Regulations</w:t>
            </w:r>
            <w:r w:rsidRPr="00714BDB">
              <w:rPr>
                <w:rFonts w:ascii="Times New Roman" w:eastAsia="標楷體" w:hAnsi="Times New Roman"/>
                <w:szCs w:val="24"/>
              </w:rPr>
              <w:t xml:space="preserve"> for credits earned for courses completed with passing grades at the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The application shall be completed within the study period specified by the University. Upon approval, students who meet the graduation requirements of their respective departments and graduate institutes will be awarded a degree from the University.</w:t>
            </w:r>
          </w:p>
        </w:tc>
      </w:tr>
      <w:tr w:rsidR="00163D5F" w:rsidRPr="00714BDB" w14:paraId="255D99F4" w14:textId="77777777" w:rsidTr="00823915">
        <w:tc>
          <w:tcPr>
            <w:tcW w:w="1310" w:type="dxa"/>
          </w:tcPr>
          <w:p w14:paraId="60D107EA" w14:textId="77777777" w:rsidR="00163D5F" w:rsidRPr="00714BDB" w:rsidRDefault="00163D5F" w:rsidP="0013113E">
            <w:pPr>
              <w:tabs>
                <w:tab w:val="left" w:pos="480"/>
              </w:tabs>
              <w:ind w:hanging="118"/>
              <w:jc w:val="both"/>
              <w:rPr>
                <w:rFonts w:ascii="Times New Roman" w:eastAsia="標楷體" w:hAnsi="Times New Roman"/>
                <w:szCs w:val="24"/>
              </w:rPr>
            </w:pPr>
            <w:r w:rsidRPr="00714BDB">
              <w:rPr>
                <w:rFonts w:ascii="Times New Roman" w:eastAsia="標楷體" w:hAnsi="Times New Roman"/>
                <w:szCs w:val="24"/>
              </w:rPr>
              <w:lastRenderedPageBreak/>
              <w:t>第</w:t>
            </w:r>
            <w:r w:rsidRPr="00714BDB">
              <w:rPr>
                <w:rFonts w:ascii="Times New Roman" w:eastAsia="標楷體" w:hAnsi="Times New Roman"/>
                <w:b/>
                <w:szCs w:val="24"/>
                <w:u w:val="single"/>
              </w:rPr>
              <w:t>12</w:t>
            </w:r>
            <w:r w:rsidRPr="00714BDB">
              <w:rPr>
                <w:rFonts w:ascii="Times New Roman" w:eastAsia="標楷體" w:hAnsi="Times New Roman"/>
                <w:szCs w:val="24"/>
              </w:rPr>
              <w:t>條</w:t>
            </w:r>
          </w:p>
          <w:p w14:paraId="1932E18A" w14:textId="269C7CC6" w:rsidR="00CC517F" w:rsidRPr="00714BDB" w:rsidRDefault="00CC517F" w:rsidP="0013113E">
            <w:pPr>
              <w:tabs>
                <w:tab w:val="left" w:pos="480"/>
              </w:tabs>
              <w:ind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12</w:t>
            </w:r>
          </w:p>
        </w:tc>
        <w:tc>
          <w:tcPr>
            <w:tcW w:w="9639" w:type="dxa"/>
          </w:tcPr>
          <w:p w14:paraId="25230B7C" w14:textId="77777777" w:rsidR="00163D5F" w:rsidRPr="00714BDB" w:rsidRDefault="00163D5F" w:rsidP="0013113E">
            <w:pPr>
              <w:tabs>
                <w:tab w:val="left" w:pos="480"/>
              </w:tabs>
              <w:jc w:val="both"/>
              <w:rPr>
                <w:rFonts w:ascii="Times New Roman" w:eastAsia="標楷體" w:hAnsi="Times New Roman"/>
                <w:szCs w:val="24"/>
              </w:rPr>
            </w:pPr>
            <w:r w:rsidRPr="00714BDB">
              <w:rPr>
                <w:rFonts w:ascii="Times New Roman" w:eastAsia="標楷體" w:hAnsi="Times New Roman"/>
                <w:szCs w:val="24"/>
              </w:rPr>
              <w:t>經本校核准至</w:t>
            </w:r>
            <w:r w:rsidRPr="00714BDB">
              <w:rPr>
                <w:rFonts w:ascii="Times New Roman" w:eastAsia="標楷體" w:hAnsi="Times New Roman"/>
                <w:b/>
                <w:szCs w:val="24"/>
                <w:u w:val="single"/>
              </w:rPr>
              <w:t>境外</w:t>
            </w:r>
            <w:r w:rsidRPr="00714BDB">
              <w:rPr>
                <w:rFonts w:ascii="Times New Roman" w:eastAsia="標楷體" w:hAnsi="Times New Roman"/>
                <w:szCs w:val="24"/>
              </w:rPr>
              <w:t>學校</w:t>
            </w:r>
            <w:proofErr w:type="gramStart"/>
            <w:r w:rsidRPr="00714BDB">
              <w:rPr>
                <w:rFonts w:ascii="Times New Roman" w:eastAsia="標楷體" w:hAnsi="Times New Roman"/>
                <w:szCs w:val="24"/>
              </w:rPr>
              <w:t>修讀雙聯</w:t>
            </w:r>
            <w:proofErr w:type="gramEnd"/>
            <w:r w:rsidRPr="00714BDB">
              <w:rPr>
                <w:rFonts w:ascii="Times New Roman" w:eastAsia="標楷體" w:hAnsi="Times New Roman"/>
                <w:szCs w:val="24"/>
              </w:rPr>
              <w:t>學制之學生，因故無法於</w:t>
            </w:r>
            <w:r w:rsidRPr="00714BDB">
              <w:rPr>
                <w:rFonts w:ascii="Times New Roman" w:eastAsia="標楷體" w:hAnsi="Times New Roman"/>
                <w:b/>
                <w:szCs w:val="24"/>
                <w:u w:val="single"/>
              </w:rPr>
              <w:t>境外</w:t>
            </w:r>
            <w:r w:rsidRPr="00714BDB">
              <w:rPr>
                <w:rFonts w:ascii="Times New Roman" w:eastAsia="標楷體" w:hAnsi="Times New Roman"/>
                <w:szCs w:val="24"/>
              </w:rPr>
              <w:t>學校完成學業，且於雙方學校修業時間合計仍未逾本校規定之修業年限，得於每學期本校行事曆規定上課開始日二</w:t>
            </w:r>
            <w:proofErr w:type="gramStart"/>
            <w:r w:rsidRPr="00714BDB">
              <w:rPr>
                <w:rFonts w:ascii="Times New Roman" w:eastAsia="標楷體" w:hAnsi="Times New Roman"/>
                <w:szCs w:val="24"/>
              </w:rPr>
              <w:t>週</w:t>
            </w:r>
            <w:proofErr w:type="gramEnd"/>
            <w:r w:rsidRPr="00714BDB">
              <w:rPr>
                <w:rFonts w:ascii="Times New Roman" w:eastAsia="標楷體" w:hAnsi="Times New Roman"/>
                <w:szCs w:val="24"/>
              </w:rPr>
              <w:t>前，檢具報告書及相關證明文件，向本校教務處承辦單位申請返回本校原就讀系、所適當年級肄業。</w:t>
            </w:r>
          </w:p>
          <w:p w14:paraId="50033037" w14:textId="2764C7EB" w:rsidR="00CC517F" w:rsidRPr="00714BDB" w:rsidRDefault="00CC517F" w:rsidP="00F851AD">
            <w:pPr>
              <w:tabs>
                <w:tab w:val="left" w:pos="480"/>
              </w:tabs>
              <w:jc w:val="both"/>
              <w:rPr>
                <w:rFonts w:ascii="Times New Roman" w:eastAsia="標楷體" w:hAnsi="Times New Roman"/>
                <w:szCs w:val="24"/>
              </w:rPr>
            </w:pPr>
            <w:r w:rsidRPr="00714BDB">
              <w:rPr>
                <w:rFonts w:ascii="Times New Roman" w:eastAsia="標楷體" w:hAnsi="Times New Roman"/>
                <w:szCs w:val="24"/>
              </w:rPr>
              <w:t xml:space="preserve">For students approved by the University to pursue </w:t>
            </w:r>
            <w:r w:rsidR="00194789" w:rsidRPr="00714BDB">
              <w:rPr>
                <w:rFonts w:ascii="Times New Roman" w:eastAsia="標楷體" w:hAnsi="Times New Roman"/>
                <w:szCs w:val="24"/>
              </w:rPr>
              <w:t>a</w:t>
            </w:r>
            <w:r w:rsidRPr="00714BDB">
              <w:rPr>
                <w:rFonts w:ascii="Times New Roman" w:eastAsia="標楷體" w:hAnsi="Times New Roman"/>
                <w:szCs w:val="24"/>
              </w:rPr>
              <w:t xml:space="preserve"> dual degree program at an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if they are unable to complete their studies at the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due to specific circumstances, and if the combined study period at both the University and the overseas institution does not exceed the study period required by the University, they shall submit a report and relevant supporting documentation to the responsible unit at the University’s Office of Academic Affairs. </w:t>
            </w:r>
            <w:r w:rsidR="00147CC9" w:rsidRPr="00714BDB">
              <w:rPr>
                <w:rFonts w:ascii="Times New Roman" w:eastAsia="標楷體" w:hAnsi="Times New Roman"/>
                <w:szCs w:val="24"/>
              </w:rPr>
              <w:t>They shall make the</w:t>
            </w:r>
            <w:r w:rsidRPr="00714BDB">
              <w:rPr>
                <w:rFonts w:ascii="Times New Roman" w:eastAsia="標楷體" w:hAnsi="Times New Roman"/>
                <w:szCs w:val="24"/>
              </w:rPr>
              <w:t xml:space="preserve"> submission two weeks before the start date for classes as specified in the University’s academic calendar in order to apply for a return to their </w:t>
            </w:r>
            <w:r w:rsidR="00F851AD" w:rsidRPr="00714BDB">
              <w:rPr>
                <w:rFonts w:ascii="Times New Roman" w:eastAsia="標楷體" w:hAnsi="Times New Roman"/>
                <w:szCs w:val="24"/>
              </w:rPr>
              <w:t>respective</w:t>
            </w:r>
            <w:r w:rsidRPr="00714BDB">
              <w:rPr>
                <w:rFonts w:ascii="Times New Roman" w:eastAsia="標楷體" w:hAnsi="Times New Roman"/>
                <w:szCs w:val="24"/>
              </w:rPr>
              <w:t xml:space="preserve"> department or graduate institute at the University and continue their studies at the appropriate grade level.</w:t>
            </w:r>
          </w:p>
        </w:tc>
      </w:tr>
      <w:tr w:rsidR="00163D5F" w:rsidRPr="00714BDB" w14:paraId="0B56C3C6" w14:textId="77777777" w:rsidTr="00823915">
        <w:tc>
          <w:tcPr>
            <w:tcW w:w="1310" w:type="dxa"/>
            <w:hideMark/>
          </w:tcPr>
          <w:p w14:paraId="782CA9C8" w14:textId="77777777" w:rsidR="00163D5F" w:rsidRPr="00714BDB" w:rsidRDefault="00163D5F" w:rsidP="0013113E">
            <w:pPr>
              <w:tabs>
                <w:tab w:val="left" w:pos="480"/>
              </w:tabs>
              <w:ind w:left="10" w:right="24"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13</w:t>
            </w:r>
            <w:r w:rsidRPr="00714BDB">
              <w:rPr>
                <w:rFonts w:ascii="Times New Roman" w:eastAsia="標楷體" w:hAnsi="Times New Roman"/>
                <w:szCs w:val="24"/>
              </w:rPr>
              <w:t>條</w:t>
            </w:r>
          </w:p>
          <w:p w14:paraId="12E7F5AB" w14:textId="479D5B79" w:rsidR="00CC517F" w:rsidRPr="00714BDB" w:rsidRDefault="00CC517F" w:rsidP="0013113E">
            <w:pPr>
              <w:tabs>
                <w:tab w:val="left" w:pos="480"/>
              </w:tabs>
              <w:ind w:left="10" w:right="24"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13</w:t>
            </w:r>
          </w:p>
        </w:tc>
        <w:tc>
          <w:tcPr>
            <w:tcW w:w="9639" w:type="dxa"/>
            <w:hideMark/>
          </w:tcPr>
          <w:p w14:paraId="58C93888" w14:textId="77777777" w:rsidR="00163D5F" w:rsidRPr="00714BDB" w:rsidRDefault="00163D5F" w:rsidP="0013113E">
            <w:pPr>
              <w:tabs>
                <w:tab w:val="left" w:pos="480"/>
              </w:tabs>
              <w:ind w:left="10" w:right="24" w:hanging="10"/>
              <w:jc w:val="both"/>
              <w:rPr>
                <w:rFonts w:ascii="Times New Roman" w:eastAsia="標楷體" w:hAnsi="Times New Roman"/>
                <w:szCs w:val="24"/>
              </w:rPr>
            </w:pPr>
            <w:r w:rsidRPr="00714BDB">
              <w:rPr>
                <w:rFonts w:ascii="Times New Roman" w:eastAsia="標楷體" w:hAnsi="Times New Roman"/>
                <w:szCs w:val="24"/>
              </w:rPr>
              <w:t>經本校核准至</w:t>
            </w:r>
            <w:r w:rsidRPr="00714BDB">
              <w:rPr>
                <w:rFonts w:ascii="Times New Roman" w:eastAsia="標楷體" w:hAnsi="Times New Roman"/>
                <w:b/>
                <w:szCs w:val="24"/>
                <w:u w:val="single"/>
              </w:rPr>
              <w:t>境外</w:t>
            </w:r>
            <w:r w:rsidRPr="00714BDB">
              <w:rPr>
                <w:rFonts w:ascii="Times New Roman" w:eastAsia="標楷體" w:hAnsi="Times New Roman"/>
                <w:szCs w:val="24"/>
              </w:rPr>
              <w:t>學校</w:t>
            </w:r>
            <w:proofErr w:type="gramStart"/>
            <w:r w:rsidRPr="00714BDB">
              <w:rPr>
                <w:rFonts w:ascii="Times New Roman" w:eastAsia="標楷體" w:hAnsi="Times New Roman"/>
                <w:szCs w:val="24"/>
              </w:rPr>
              <w:t>修讀雙聯</w:t>
            </w:r>
            <w:proofErr w:type="gramEnd"/>
            <w:r w:rsidRPr="00714BDB">
              <w:rPr>
                <w:rFonts w:ascii="Times New Roman" w:eastAsia="標楷體" w:hAnsi="Times New Roman"/>
                <w:szCs w:val="24"/>
              </w:rPr>
              <w:t>學制之未役役男學生，其出境須依內政部役男出境處理辦法及入出境相關法令辦理。</w:t>
            </w:r>
          </w:p>
          <w:p w14:paraId="67C8544C" w14:textId="13040124" w:rsidR="00CC517F" w:rsidRPr="00714BDB" w:rsidRDefault="009842E2" w:rsidP="00F851AD">
            <w:pPr>
              <w:tabs>
                <w:tab w:val="left" w:pos="480"/>
              </w:tabs>
              <w:ind w:left="10" w:right="24" w:hanging="10"/>
              <w:jc w:val="both"/>
              <w:rPr>
                <w:rFonts w:ascii="Times New Roman" w:eastAsia="標楷體" w:hAnsi="Times New Roman"/>
                <w:szCs w:val="24"/>
              </w:rPr>
            </w:pPr>
            <w:r w:rsidRPr="00714BDB">
              <w:rPr>
                <w:rFonts w:ascii="Times New Roman" w:eastAsia="標楷體" w:hAnsi="Times New Roman"/>
                <w:szCs w:val="24"/>
              </w:rPr>
              <w:t xml:space="preserve">Draftee students who </w:t>
            </w:r>
            <w:r w:rsidR="00F851AD" w:rsidRPr="00714BDB">
              <w:rPr>
                <w:rFonts w:ascii="Times New Roman" w:eastAsia="標楷體" w:hAnsi="Times New Roman"/>
                <w:szCs w:val="24"/>
              </w:rPr>
              <w:t>have</w:t>
            </w:r>
            <w:r w:rsidRPr="00714BDB">
              <w:rPr>
                <w:rFonts w:ascii="Times New Roman" w:eastAsia="標楷體" w:hAnsi="Times New Roman"/>
                <w:szCs w:val="24"/>
              </w:rPr>
              <w:t xml:space="preserve"> not yet conscripted and have been approved by the University to pursue a dual degree program at an </w:t>
            </w: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institution shall follow the Ministry of the Interior’s Regulations for Exit of Draftees and other relevant immigration laws and regulations when departing the country.</w:t>
            </w:r>
          </w:p>
        </w:tc>
      </w:tr>
      <w:tr w:rsidR="00163D5F" w:rsidRPr="00714BDB" w14:paraId="12079123" w14:textId="77777777" w:rsidTr="00823915">
        <w:tc>
          <w:tcPr>
            <w:tcW w:w="1310" w:type="dxa"/>
          </w:tcPr>
          <w:p w14:paraId="37CD3114" w14:textId="77777777" w:rsidR="00163D5F" w:rsidRPr="00714BDB" w:rsidRDefault="00163D5F" w:rsidP="0013113E">
            <w:pPr>
              <w:tabs>
                <w:tab w:val="left" w:pos="480"/>
              </w:tabs>
              <w:ind w:left="10" w:right="24"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14</w:t>
            </w:r>
            <w:r w:rsidRPr="00714BDB">
              <w:rPr>
                <w:rFonts w:ascii="Times New Roman" w:eastAsia="標楷體" w:hAnsi="Times New Roman"/>
                <w:szCs w:val="24"/>
              </w:rPr>
              <w:t>條</w:t>
            </w:r>
          </w:p>
          <w:p w14:paraId="1AA14671" w14:textId="4A165B77" w:rsidR="009842E2" w:rsidRPr="00714BDB" w:rsidRDefault="009842E2" w:rsidP="0013113E">
            <w:pPr>
              <w:tabs>
                <w:tab w:val="left" w:pos="480"/>
              </w:tabs>
              <w:ind w:left="10" w:right="24"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14</w:t>
            </w:r>
          </w:p>
        </w:tc>
        <w:tc>
          <w:tcPr>
            <w:tcW w:w="9639" w:type="dxa"/>
          </w:tcPr>
          <w:p w14:paraId="1655B9EB" w14:textId="77777777" w:rsidR="00163D5F" w:rsidRPr="00714BDB" w:rsidRDefault="00163D5F" w:rsidP="0013113E">
            <w:pPr>
              <w:tabs>
                <w:tab w:val="left" w:pos="480"/>
              </w:tabs>
              <w:ind w:left="10" w:right="24" w:hanging="10"/>
              <w:jc w:val="both"/>
              <w:rPr>
                <w:rFonts w:ascii="Times New Roman" w:eastAsia="標楷體" w:hAnsi="Times New Roman"/>
                <w:szCs w:val="24"/>
              </w:rPr>
            </w:pPr>
            <w:r w:rsidRPr="00714BDB">
              <w:rPr>
                <w:rFonts w:ascii="Times New Roman" w:eastAsia="標楷體" w:hAnsi="Times New Roman"/>
                <w:b/>
                <w:szCs w:val="24"/>
                <w:u w:val="single"/>
              </w:rPr>
              <w:t>境外</w:t>
            </w:r>
            <w:r w:rsidRPr="00714BDB">
              <w:rPr>
                <w:rFonts w:ascii="Times New Roman" w:eastAsia="標楷體" w:hAnsi="Times New Roman"/>
                <w:szCs w:val="24"/>
              </w:rPr>
              <w:t>學校學生於本校修業</w:t>
            </w:r>
            <w:proofErr w:type="gramStart"/>
            <w:r w:rsidRPr="00714BDB">
              <w:rPr>
                <w:rFonts w:ascii="Times New Roman" w:eastAsia="標楷體" w:hAnsi="Times New Roman"/>
                <w:szCs w:val="24"/>
              </w:rPr>
              <w:t>期間，</w:t>
            </w:r>
            <w:proofErr w:type="gramEnd"/>
            <w:r w:rsidRPr="00714BDB">
              <w:rPr>
                <w:rFonts w:ascii="Times New Roman" w:eastAsia="標楷體" w:hAnsi="Times New Roman"/>
                <w:szCs w:val="24"/>
              </w:rPr>
              <w:t>除應遵守我國法律外，並應恪守本校各種規章辦法。</w:t>
            </w:r>
          </w:p>
          <w:p w14:paraId="381829C7" w14:textId="5A7DB47E" w:rsidR="009842E2" w:rsidRPr="00714BDB" w:rsidRDefault="009842E2" w:rsidP="0013113E">
            <w:pPr>
              <w:tabs>
                <w:tab w:val="left" w:pos="480"/>
              </w:tabs>
              <w:ind w:left="10" w:right="24" w:hanging="10"/>
              <w:jc w:val="both"/>
              <w:rPr>
                <w:rFonts w:ascii="Times New Roman" w:eastAsia="標楷體" w:hAnsi="Times New Roman"/>
                <w:szCs w:val="24"/>
              </w:rPr>
            </w:pPr>
            <w:r w:rsidRPr="00714BDB">
              <w:rPr>
                <w:rFonts w:ascii="Times New Roman" w:eastAsia="標楷體" w:hAnsi="Times New Roman"/>
                <w:b/>
                <w:szCs w:val="24"/>
                <w:u w:val="single"/>
              </w:rPr>
              <w:t>Overseas</w:t>
            </w:r>
            <w:r w:rsidRPr="00714BDB">
              <w:rPr>
                <w:rFonts w:ascii="Times New Roman" w:eastAsia="標楷體" w:hAnsi="Times New Roman"/>
                <w:szCs w:val="24"/>
              </w:rPr>
              <w:t xml:space="preserve"> students studying at the University shall comply with the laws of the Republic of China and adhere to all regulations of the University.</w:t>
            </w:r>
          </w:p>
        </w:tc>
      </w:tr>
      <w:tr w:rsidR="00163D5F" w:rsidRPr="00714BDB" w14:paraId="50BBA143" w14:textId="77777777" w:rsidTr="00823915">
        <w:tc>
          <w:tcPr>
            <w:tcW w:w="1310" w:type="dxa"/>
          </w:tcPr>
          <w:p w14:paraId="54C3DC05" w14:textId="77777777" w:rsidR="00163D5F" w:rsidRPr="00714BDB" w:rsidRDefault="00163D5F" w:rsidP="0013113E">
            <w:pPr>
              <w:tabs>
                <w:tab w:val="left" w:pos="480"/>
              </w:tabs>
              <w:ind w:left="10" w:right="24"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15</w:t>
            </w:r>
            <w:r w:rsidRPr="00714BDB">
              <w:rPr>
                <w:rFonts w:ascii="Times New Roman" w:eastAsia="標楷體" w:hAnsi="Times New Roman"/>
                <w:szCs w:val="24"/>
              </w:rPr>
              <w:t>條</w:t>
            </w:r>
          </w:p>
          <w:p w14:paraId="47579706" w14:textId="628ED310" w:rsidR="009842E2" w:rsidRPr="00714BDB" w:rsidRDefault="009842E2" w:rsidP="0013113E">
            <w:pPr>
              <w:tabs>
                <w:tab w:val="left" w:pos="480"/>
              </w:tabs>
              <w:ind w:left="10" w:right="24" w:hanging="118"/>
              <w:jc w:val="both"/>
              <w:rPr>
                <w:rFonts w:ascii="Times New Roman" w:eastAsia="標楷體" w:hAnsi="Times New Roman"/>
                <w:b/>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15</w:t>
            </w:r>
          </w:p>
        </w:tc>
        <w:tc>
          <w:tcPr>
            <w:tcW w:w="9639" w:type="dxa"/>
          </w:tcPr>
          <w:p w14:paraId="7EBC75D2" w14:textId="77777777" w:rsidR="00163D5F" w:rsidRPr="00714BDB" w:rsidRDefault="00163D5F" w:rsidP="0013113E">
            <w:pPr>
              <w:tabs>
                <w:tab w:val="left" w:pos="480"/>
              </w:tabs>
              <w:ind w:left="10" w:right="24" w:hanging="10"/>
              <w:jc w:val="both"/>
              <w:rPr>
                <w:rFonts w:ascii="Times New Roman" w:eastAsia="標楷體" w:hAnsi="Times New Roman"/>
                <w:bCs/>
                <w:szCs w:val="24"/>
              </w:rPr>
            </w:pPr>
            <w:r w:rsidRPr="00714BDB">
              <w:rPr>
                <w:rFonts w:ascii="Times New Roman" w:eastAsia="標楷體" w:hAnsi="Times New Roman"/>
                <w:bCs/>
                <w:szCs w:val="24"/>
              </w:rPr>
              <w:t>本辦法未盡事宜，悉依教育部與本校相關規定辦理。</w:t>
            </w:r>
          </w:p>
          <w:p w14:paraId="06499A93" w14:textId="4CE5E0EA" w:rsidR="009842E2" w:rsidRPr="00714BDB" w:rsidRDefault="00F851AD" w:rsidP="00F851AD">
            <w:pPr>
              <w:tabs>
                <w:tab w:val="left" w:pos="480"/>
              </w:tabs>
              <w:ind w:left="10" w:right="24" w:hanging="10"/>
              <w:jc w:val="both"/>
              <w:rPr>
                <w:rFonts w:ascii="Times New Roman" w:eastAsia="標楷體" w:hAnsi="Times New Roman"/>
                <w:bCs/>
                <w:szCs w:val="24"/>
              </w:rPr>
            </w:pPr>
            <w:r w:rsidRPr="00714BDB">
              <w:rPr>
                <w:rFonts w:ascii="Times New Roman" w:eastAsia="標楷體" w:hAnsi="Times New Roman"/>
                <w:bCs/>
                <w:szCs w:val="24"/>
              </w:rPr>
              <w:t>Matters not specified</w:t>
            </w:r>
            <w:r w:rsidR="009842E2" w:rsidRPr="00714BDB">
              <w:rPr>
                <w:rFonts w:ascii="Times New Roman" w:eastAsia="標楷體" w:hAnsi="Times New Roman"/>
                <w:bCs/>
                <w:szCs w:val="24"/>
              </w:rPr>
              <w:t xml:space="preserve"> in the Regulations shall be </w:t>
            </w:r>
            <w:r w:rsidRPr="00714BDB">
              <w:rPr>
                <w:rFonts w:ascii="Times New Roman" w:eastAsia="標楷體" w:hAnsi="Times New Roman"/>
                <w:bCs/>
                <w:szCs w:val="24"/>
              </w:rPr>
              <w:t>conducted</w:t>
            </w:r>
            <w:r w:rsidR="009842E2" w:rsidRPr="00714BDB">
              <w:rPr>
                <w:rFonts w:ascii="Times New Roman" w:eastAsia="標楷體" w:hAnsi="Times New Roman"/>
                <w:bCs/>
                <w:szCs w:val="24"/>
              </w:rPr>
              <w:t xml:space="preserve"> in accordance with relevant regulations of the </w:t>
            </w:r>
            <w:r w:rsidRPr="00714BDB">
              <w:rPr>
                <w:rFonts w:ascii="Times New Roman" w:eastAsia="標楷體" w:hAnsi="Times New Roman"/>
                <w:bCs/>
                <w:szCs w:val="24"/>
              </w:rPr>
              <w:t>Ministry of Education (MOE)</w:t>
            </w:r>
            <w:r w:rsidR="009842E2" w:rsidRPr="00714BDB">
              <w:rPr>
                <w:rFonts w:ascii="Times New Roman" w:eastAsia="標楷體" w:hAnsi="Times New Roman"/>
                <w:bCs/>
                <w:szCs w:val="24"/>
              </w:rPr>
              <w:t xml:space="preserve"> and the University.</w:t>
            </w:r>
          </w:p>
        </w:tc>
      </w:tr>
      <w:tr w:rsidR="00163D5F" w:rsidRPr="000D55F8" w14:paraId="1325D492" w14:textId="77777777" w:rsidTr="00823915">
        <w:tc>
          <w:tcPr>
            <w:tcW w:w="1310" w:type="dxa"/>
          </w:tcPr>
          <w:p w14:paraId="6F30ED0F" w14:textId="77777777" w:rsidR="00163D5F" w:rsidRPr="00714BDB" w:rsidRDefault="00163D5F" w:rsidP="0013113E">
            <w:pPr>
              <w:tabs>
                <w:tab w:val="left" w:pos="480"/>
              </w:tabs>
              <w:ind w:left="10" w:right="24" w:hanging="118"/>
              <w:jc w:val="both"/>
              <w:rPr>
                <w:rFonts w:ascii="Times New Roman" w:eastAsia="標楷體" w:hAnsi="Times New Roman"/>
                <w:szCs w:val="24"/>
              </w:rPr>
            </w:pPr>
            <w:r w:rsidRPr="00714BDB">
              <w:rPr>
                <w:rFonts w:ascii="Times New Roman" w:eastAsia="標楷體" w:hAnsi="Times New Roman"/>
                <w:szCs w:val="24"/>
              </w:rPr>
              <w:t>第</w:t>
            </w:r>
            <w:r w:rsidRPr="00714BDB">
              <w:rPr>
                <w:rFonts w:ascii="Times New Roman" w:eastAsia="標楷體" w:hAnsi="Times New Roman"/>
                <w:b/>
                <w:szCs w:val="24"/>
                <w:u w:val="single"/>
              </w:rPr>
              <w:t>16</w:t>
            </w:r>
            <w:r w:rsidRPr="00714BDB">
              <w:rPr>
                <w:rFonts w:ascii="Times New Roman" w:eastAsia="標楷體" w:hAnsi="Times New Roman"/>
                <w:szCs w:val="24"/>
              </w:rPr>
              <w:t>條</w:t>
            </w:r>
          </w:p>
          <w:p w14:paraId="49267975" w14:textId="2925DEB9" w:rsidR="0056772A" w:rsidRPr="00714BDB" w:rsidRDefault="0056772A" w:rsidP="0013113E">
            <w:pPr>
              <w:tabs>
                <w:tab w:val="left" w:pos="480"/>
              </w:tabs>
              <w:ind w:left="10" w:right="24" w:hanging="118"/>
              <w:jc w:val="both"/>
              <w:rPr>
                <w:rFonts w:ascii="Times New Roman" w:eastAsia="標楷體" w:hAnsi="Times New Roman"/>
                <w:szCs w:val="24"/>
              </w:rPr>
            </w:pPr>
            <w:r w:rsidRPr="00714BDB">
              <w:rPr>
                <w:rFonts w:ascii="Times New Roman" w:eastAsia="標楷體" w:hAnsi="Times New Roman" w:hint="eastAsia"/>
                <w:b/>
                <w:szCs w:val="24"/>
              </w:rPr>
              <w:t>A</w:t>
            </w:r>
            <w:r w:rsidRPr="00714BDB">
              <w:rPr>
                <w:rFonts w:ascii="Times New Roman" w:eastAsia="標楷體" w:hAnsi="Times New Roman"/>
                <w:b/>
                <w:szCs w:val="24"/>
              </w:rPr>
              <w:t xml:space="preserve">rticle </w:t>
            </w:r>
            <w:r w:rsidRPr="00714BDB">
              <w:rPr>
                <w:rFonts w:ascii="Times New Roman" w:eastAsia="標楷體" w:hAnsi="Times New Roman"/>
                <w:b/>
                <w:szCs w:val="24"/>
                <w:u w:val="single"/>
              </w:rPr>
              <w:t>1</w:t>
            </w:r>
            <w:r w:rsidRPr="00714BDB">
              <w:rPr>
                <w:rFonts w:ascii="Times New Roman" w:eastAsia="標楷體" w:hAnsi="Times New Roman" w:hint="eastAsia"/>
                <w:b/>
                <w:szCs w:val="24"/>
                <w:u w:val="single"/>
              </w:rPr>
              <w:t>6</w:t>
            </w:r>
          </w:p>
        </w:tc>
        <w:tc>
          <w:tcPr>
            <w:tcW w:w="9639" w:type="dxa"/>
          </w:tcPr>
          <w:p w14:paraId="2E9D8705" w14:textId="77777777" w:rsidR="00163D5F" w:rsidRPr="00714BDB" w:rsidRDefault="00D83D6A" w:rsidP="0013113E">
            <w:pPr>
              <w:tabs>
                <w:tab w:val="left" w:pos="480"/>
              </w:tabs>
              <w:ind w:left="10" w:right="24" w:hanging="10"/>
              <w:jc w:val="both"/>
              <w:rPr>
                <w:rFonts w:ascii="Times New Roman" w:eastAsia="標楷體" w:hAnsi="Times New Roman"/>
                <w:szCs w:val="24"/>
              </w:rPr>
            </w:pPr>
            <w:r w:rsidRPr="00714BDB">
              <w:rPr>
                <w:rFonts w:ascii="Times New Roman" w:eastAsia="標楷體" w:hAnsi="Times New Roman"/>
                <w:szCs w:val="24"/>
              </w:rPr>
              <w:t>本辦法經教務會議通過後，自公布日起實施，修正時亦同。</w:t>
            </w:r>
          </w:p>
          <w:p w14:paraId="640E497B" w14:textId="6C51A733" w:rsidR="0056772A" w:rsidRPr="000D55F8" w:rsidRDefault="0056772A" w:rsidP="0013113E">
            <w:pPr>
              <w:tabs>
                <w:tab w:val="left" w:pos="480"/>
              </w:tabs>
              <w:ind w:left="10" w:right="24" w:hanging="10"/>
              <w:jc w:val="both"/>
              <w:rPr>
                <w:rFonts w:ascii="Times New Roman" w:eastAsia="標楷體" w:hAnsi="Times New Roman"/>
                <w:bCs/>
                <w:szCs w:val="24"/>
              </w:rPr>
            </w:pPr>
            <w:r w:rsidRPr="00714BDB">
              <w:rPr>
                <w:rFonts w:ascii="Times New Roman" w:eastAsia="標楷體" w:hAnsi="Times New Roman"/>
                <w:bCs/>
                <w:szCs w:val="24"/>
              </w:rPr>
              <w:t>The Regulations shall be passed by the Academic Affairs Meeting and then implemented on the date of promulgation and shall apply to subsequent amendments.</w:t>
            </w:r>
          </w:p>
        </w:tc>
      </w:tr>
    </w:tbl>
    <w:p w14:paraId="64A2C184" w14:textId="28C17495" w:rsidR="00163D5F" w:rsidRPr="000D55F8" w:rsidRDefault="00163D5F" w:rsidP="00163D5F">
      <w:pPr>
        <w:widowControl/>
        <w:rPr>
          <w:rFonts w:ascii="Times New Roman" w:eastAsia="標楷體" w:hAnsi="Times New Roman"/>
          <w:szCs w:val="24"/>
        </w:rPr>
      </w:pPr>
    </w:p>
    <w:p w14:paraId="7AADB258" w14:textId="749FD2D3" w:rsidR="00163D5F" w:rsidRPr="000D55F8" w:rsidRDefault="00163D5F" w:rsidP="00163D5F">
      <w:pPr>
        <w:widowControl/>
        <w:rPr>
          <w:rFonts w:ascii="Times New Roman" w:eastAsia="標楷體" w:hAnsi="Times New Roman"/>
          <w:szCs w:val="24"/>
        </w:rPr>
      </w:pPr>
    </w:p>
    <w:p w14:paraId="3267E868" w14:textId="574BAC15" w:rsidR="00163D5F" w:rsidRPr="000D55F8" w:rsidRDefault="00163D5F" w:rsidP="00163D5F">
      <w:pPr>
        <w:widowControl/>
        <w:rPr>
          <w:rFonts w:ascii="Times New Roman" w:eastAsia="標楷體" w:hAnsi="Times New Roman"/>
          <w:szCs w:val="24"/>
        </w:rPr>
      </w:pPr>
    </w:p>
    <w:p w14:paraId="0D15745A" w14:textId="0B1D688E" w:rsidR="00163D5F" w:rsidRPr="000D55F8" w:rsidRDefault="00163D5F" w:rsidP="00163D5F">
      <w:pPr>
        <w:widowControl/>
        <w:rPr>
          <w:rFonts w:ascii="Times New Roman" w:eastAsia="標楷體" w:hAnsi="Times New Roman"/>
          <w:szCs w:val="24"/>
        </w:rPr>
      </w:pPr>
    </w:p>
    <w:p w14:paraId="0240CA7C" w14:textId="0AA4A1AF" w:rsidR="00163D5F" w:rsidRPr="000D55F8" w:rsidRDefault="00163D5F" w:rsidP="00163D5F">
      <w:pPr>
        <w:widowControl/>
        <w:rPr>
          <w:rFonts w:ascii="Times New Roman" w:eastAsia="標楷體" w:hAnsi="Times New Roman"/>
          <w:szCs w:val="24"/>
        </w:rPr>
      </w:pPr>
    </w:p>
    <w:p w14:paraId="68DB779D" w14:textId="4688A5FB" w:rsidR="00163D5F" w:rsidRPr="000D55F8" w:rsidRDefault="00163D5F" w:rsidP="00163D5F">
      <w:pPr>
        <w:widowControl/>
        <w:rPr>
          <w:rFonts w:ascii="Times New Roman" w:eastAsia="標楷體" w:hAnsi="Times New Roman"/>
          <w:szCs w:val="24"/>
        </w:rPr>
      </w:pPr>
    </w:p>
    <w:bookmarkEnd w:id="0"/>
    <w:p w14:paraId="03546494" w14:textId="57A345CD" w:rsidR="00163D5F" w:rsidRPr="000D55F8" w:rsidRDefault="00163D5F" w:rsidP="00163D5F">
      <w:pPr>
        <w:widowControl/>
        <w:rPr>
          <w:rFonts w:ascii="Times New Roman" w:eastAsia="標楷體" w:hAnsi="Times New Roman"/>
          <w:szCs w:val="24"/>
        </w:rPr>
      </w:pPr>
    </w:p>
    <w:sectPr w:rsidR="00163D5F" w:rsidRPr="000D55F8"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9EB0" w14:textId="77777777" w:rsidR="000B3350" w:rsidRDefault="000B3350" w:rsidP="009A5729">
      <w:r>
        <w:separator/>
      </w:r>
    </w:p>
  </w:endnote>
  <w:endnote w:type="continuationSeparator" w:id="0">
    <w:p w14:paraId="6A4796AB" w14:textId="77777777" w:rsidR="000B3350" w:rsidRDefault="000B3350"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廢.."/>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5E95" w14:textId="77777777" w:rsidR="000B3350" w:rsidRDefault="000B3350" w:rsidP="009A5729">
      <w:r>
        <w:separator/>
      </w:r>
    </w:p>
  </w:footnote>
  <w:footnote w:type="continuationSeparator" w:id="0">
    <w:p w14:paraId="162DE4A3" w14:textId="77777777" w:rsidR="000B3350" w:rsidRDefault="000B3350" w:rsidP="009A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859"/>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6679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F222C"/>
    <w:multiLevelType w:val="hybridMultilevel"/>
    <w:tmpl w:val="6B6CAD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200F99"/>
    <w:multiLevelType w:val="hybridMultilevel"/>
    <w:tmpl w:val="3DD8F670"/>
    <w:lvl w:ilvl="0" w:tplc="56E64D3A">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B90933"/>
    <w:multiLevelType w:val="hybridMultilevel"/>
    <w:tmpl w:val="5470B88E"/>
    <w:lvl w:ilvl="0" w:tplc="AC2A3FEC">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448E0"/>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91C6C"/>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E3220"/>
    <w:multiLevelType w:val="hybridMultilevel"/>
    <w:tmpl w:val="82DE1EF8"/>
    <w:lvl w:ilvl="0" w:tplc="7818BBD0">
      <w:start w:val="1"/>
      <w:numFmt w:val="taiwaneseCountingThousand"/>
      <w:lvlText w:val="%1、"/>
      <w:lvlJc w:val="left"/>
      <w:pPr>
        <w:ind w:left="480" w:hanging="480"/>
      </w:pPr>
      <w:rPr>
        <w:b/>
        <w:bCs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FA6CDB"/>
    <w:multiLevelType w:val="hybridMultilevel"/>
    <w:tmpl w:val="056097B4"/>
    <w:lvl w:ilvl="0" w:tplc="65CA8746">
      <w:start w:val="1"/>
      <w:numFmt w:val="decimal"/>
      <w:lvlText w:val="%1."/>
      <w:lvlJc w:val="left"/>
      <w:pPr>
        <w:ind w:left="479" w:hanging="480"/>
      </w:pPr>
      <w:rPr>
        <w:sz w:val="24"/>
        <w:szCs w:val="24"/>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9" w15:restartNumberingAfterBreak="0">
    <w:nsid w:val="20AC27AD"/>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8752BF"/>
    <w:multiLevelType w:val="hybridMultilevel"/>
    <w:tmpl w:val="7E88A732"/>
    <w:lvl w:ilvl="0" w:tplc="D2BC06B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501522"/>
    <w:multiLevelType w:val="hybridMultilevel"/>
    <w:tmpl w:val="C994D040"/>
    <w:lvl w:ilvl="0" w:tplc="809662B6">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C87A9A"/>
    <w:multiLevelType w:val="hybridMultilevel"/>
    <w:tmpl w:val="841232C8"/>
    <w:lvl w:ilvl="0" w:tplc="9C144CB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BF7739"/>
    <w:multiLevelType w:val="hybridMultilevel"/>
    <w:tmpl w:val="4614F4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074CC5"/>
    <w:multiLevelType w:val="hybridMultilevel"/>
    <w:tmpl w:val="A7CA7BC0"/>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5" w15:restartNumberingAfterBreak="0">
    <w:nsid w:val="3E7967F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06A85"/>
    <w:multiLevelType w:val="hybridMultilevel"/>
    <w:tmpl w:val="9842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CF342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CA30D1"/>
    <w:multiLevelType w:val="hybridMultilevel"/>
    <w:tmpl w:val="850807CE"/>
    <w:lvl w:ilvl="0" w:tplc="A992E09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A4364"/>
    <w:multiLevelType w:val="hybridMultilevel"/>
    <w:tmpl w:val="D6DA11A0"/>
    <w:lvl w:ilvl="0" w:tplc="9B906F6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CD163F"/>
    <w:multiLevelType w:val="hybridMultilevel"/>
    <w:tmpl w:val="3684AFC8"/>
    <w:lvl w:ilvl="0" w:tplc="02AC02CC">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8E1C8E"/>
    <w:multiLevelType w:val="hybridMultilevel"/>
    <w:tmpl w:val="5ABC540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5815D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E2551C"/>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C71108"/>
    <w:multiLevelType w:val="hybridMultilevel"/>
    <w:tmpl w:val="282C991A"/>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5" w15:restartNumberingAfterBreak="0">
    <w:nsid w:val="6D3971A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777E23"/>
    <w:multiLevelType w:val="hybridMultilevel"/>
    <w:tmpl w:val="7DE8A83C"/>
    <w:lvl w:ilvl="0" w:tplc="AD96D50C">
      <w:start w:val="1"/>
      <w:numFmt w:val="decimal"/>
      <w:lvlText w:val="%1."/>
      <w:lvlJc w:val="left"/>
      <w:pPr>
        <w:ind w:left="473" w:hanging="480"/>
      </w:pPr>
      <w:rPr>
        <w:sz w:val="24"/>
        <w:szCs w:val="24"/>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7" w15:restartNumberingAfterBreak="0">
    <w:nsid w:val="775E1E3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EB611B"/>
    <w:multiLevelType w:val="hybridMultilevel"/>
    <w:tmpl w:val="142060C6"/>
    <w:lvl w:ilvl="0" w:tplc="0E588F4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6"/>
  </w:num>
  <w:num w:numId="3">
    <w:abstractNumId w:val="23"/>
  </w:num>
  <w:num w:numId="4">
    <w:abstractNumId w:val="27"/>
  </w:num>
  <w:num w:numId="5">
    <w:abstractNumId w:val="25"/>
  </w:num>
  <w:num w:numId="6">
    <w:abstractNumId w:val="24"/>
  </w:num>
  <w:num w:numId="7">
    <w:abstractNumId w:val="14"/>
  </w:num>
  <w:num w:numId="8">
    <w:abstractNumId w:val="1"/>
  </w:num>
  <w:num w:numId="9">
    <w:abstractNumId w:val="5"/>
  </w:num>
  <w:num w:numId="10">
    <w:abstractNumId w:val="10"/>
  </w:num>
  <w:num w:numId="11">
    <w:abstractNumId w:val="0"/>
  </w:num>
  <w:num w:numId="12">
    <w:abstractNumId w:val="6"/>
  </w:num>
  <w:num w:numId="13">
    <w:abstractNumId w:val="4"/>
  </w:num>
  <w:num w:numId="14">
    <w:abstractNumId w:val="2"/>
  </w:num>
  <w:num w:numId="15">
    <w:abstractNumId w:val="9"/>
  </w:num>
  <w:num w:numId="16">
    <w:abstractNumId w:val="7"/>
  </w:num>
  <w:num w:numId="17">
    <w:abstractNumId w:val="21"/>
  </w:num>
  <w:num w:numId="18">
    <w:abstractNumId w:val="13"/>
  </w:num>
  <w:num w:numId="19">
    <w:abstractNumId w:val="17"/>
  </w:num>
  <w:num w:numId="20">
    <w:abstractNumId w:val="15"/>
  </w:num>
  <w:num w:numId="21">
    <w:abstractNumId w:val="12"/>
  </w:num>
  <w:num w:numId="22">
    <w:abstractNumId w:val="3"/>
  </w:num>
  <w:num w:numId="23">
    <w:abstractNumId w:val="20"/>
  </w:num>
  <w:num w:numId="24">
    <w:abstractNumId w:val="11"/>
  </w:num>
  <w:num w:numId="25">
    <w:abstractNumId w:val="8"/>
  </w:num>
  <w:num w:numId="26">
    <w:abstractNumId w:val="26"/>
  </w:num>
  <w:num w:numId="27">
    <w:abstractNumId w:val="18"/>
  </w:num>
  <w:num w:numId="28">
    <w:abstractNumId w:val="28"/>
  </w:num>
  <w:num w:numId="2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C1"/>
    <w:rsid w:val="0000364D"/>
    <w:rsid w:val="00015F7F"/>
    <w:rsid w:val="00025F84"/>
    <w:rsid w:val="00035ABE"/>
    <w:rsid w:val="0004012F"/>
    <w:rsid w:val="00045636"/>
    <w:rsid w:val="00056763"/>
    <w:rsid w:val="00060B87"/>
    <w:rsid w:val="00080C08"/>
    <w:rsid w:val="000B1A4A"/>
    <w:rsid w:val="000B3350"/>
    <w:rsid w:val="000D55F8"/>
    <w:rsid w:val="000E6209"/>
    <w:rsid w:val="000E66E7"/>
    <w:rsid w:val="000F6580"/>
    <w:rsid w:val="000F7810"/>
    <w:rsid w:val="00101172"/>
    <w:rsid w:val="00125759"/>
    <w:rsid w:val="00131622"/>
    <w:rsid w:val="00147CC9"/>
    <w:rsid w:val="0015202A"/>
    <w:rsid w:val="00160F8D"/>
    <w:rsid w:val="00163D5F"/>
    <w:rsid w:val="00194789"/>
    <w:rsid w:val="001A2C14"/>
    <w:rsid w:val="001D1542"/>
    <w:rsid w:val="001D3CF4"/>
    <w:rsid w:val="001E359D"/>
    <w:rsid w:val="001E4604"/>
    <w:rsid w:val="001E6B8A"/>
    <w:rsid w:val="001F1A3E"/>
    <w:rsid w:val="00202BDA"/>
    <w:rsid w:val="002100B2"/>
    <w:rsid w:val="00214F17"/>
    <w:rsid w:val="00222B6B"/>
    <w:rsid w:val="00256190"/>
    <w:rsid w:val="00270844"/>
    <w:rsid w:val="0027209E"/>
    <w:rsid w:val="002723AB"/>
    <w:rsid w:val="00290A71"/>
    <w:rsid w:val="002A32FD"/>
    <w:rsid w:val="002C3164"/>
    <w:rsid w:val="002F49FA"/>
    <w:rsid w:val="0032335F"/>
    <w:rsid w:val="00325328"/>
    <w:rsid w:val="0032655F"/>
    <w:rsid w:val="0034201D"/>
    <w:rsid w:val="00342EC5"/>
    <w:rsid w:val="00360A8C"/>
    <w:rsid w:val="00370EC5"/>
    <w:rsid w:val="003966A0"/>
    <w:rsid w:val="003A6613"/>
    <w:rsid w:val="003C44A7"/>
    <w:rsid w:val="003C639B"/>
    <w:rsid w:val="003C65AD"/>
    <w:rsid w:val="003C7B69"/>
    <w:rsid w:val="003D6B08"/>
    <w:rsid w:val="003E0812"/>
    <w:rsid w:val="003F389C"/>
    <w:rsid w:val="003F695E"/>
    <w:rsid w:val="004058FC"/>
    <w:rsid w:val="00452EE4"/>
    <w:rsid w:val="00455622"/>
    <w:rsid w:val="00462415"/>
    <w:rsid w:val="004648DD"/>
    <w:rsid w:val="00465F7E"/>
    <w:rsid w:val="00475F3F"/>
    <w:rsid w:val="004765B6"/>
    <w:rsid w:val="00482A1A"/>
    <w:rsid w:val="00495150"/>
    <w:rsid w:val="00495CBD"/>
    <w:rsid w:val="004A350E"/>
    <w:rsid w:val="004B3A91"/>
    <w:rsid w:val="004B67EA"/>
    <w:rsid w:val="004C2508"/>
    <w:rsid w:val="004C5721"/>
    <w:rsid w:val="004D1F58"/>
    <w:rsid w:val="004D45F6"/>
    <w:rsid w:val="004D5E0B"/>
    <w:rsid w:val="004E50C4"/>
    <w:rsid w:val="004E7F9B"/>
    <w:rsid w:val="0053481E"/>
    <w:rsid w:val="00550210"/>
    <w:rsid w:val="005605D7"/>
    <w:rsid w:val="0056772A"/>
    <w:rsid w:val="005678F9"/>
    <w:rsid w:val="0057187C"/>
    <w:rsid w:val="00574B40"/>
    <w:rsid w:val="005D71C1"/>
    <w:rsid w:val="005E18D9"/>
    <w:rsid w:val="0060175F"/>
    <w:rsid w:val="00621372"/>
    <w:rsid w:val="00624F2F"/>
    <w:rsid w:val="00627316"/>
    <w:rsid w:val="00637BBD"/>
    <w:rsid w:val="00643184"/>
    <w:rsid w:val="006E2EAD"/>
    <w:rsid w:val="006E780A"/>
    <w:rsid w:val="006F04FF"/>
    <w:rsid w:val="006F33D8"/>
    <w:rsid w:val="006F605F"/>
    <w:rsid w:val="00700662"/>
    <w:rsid w:val="00703C86"/>
    <w:rsid w:val="00713CCF"/>
    <w:rsid w:val="0071485B"/>
    <w:rsid w:val="00714BDB"/>
    <w:rsid w:val="00741088"/>
    <w:rsid w:val="00745559"/>
    <w:rsid w:val="0077483B"/>
    <w:rsid w:val="007B2596"/>
    <w:rsid w:val="007C735D"/>
    <w:rsid w:val="007E6AA2"/>
    <w:rsid w:val="007F4B33"/>
    <w:rsid w:val="00810D17"/>
    <w:rsid w:val="00823915"/>
    <w:rsid w:val="00824E23"/>
    <w:rsid w:val="00864103"/>
    <w:rsid w:val="00876085"/>
    <w:rsid w:val="008903FF"/>
    <w:rsid w:val="00894449"/>
    <w:rsid w:val="008A67F8"/>
    <w:rsid w:val="008F6C41"/>
    <w:rsid w:val="00900739"/>
    <w:rsid w:val="009108CF"/>
    <w:rsid w:val="00923B3C"/>
    <w:rsid w:val="00935389"/>
    <w:rsid w:val="009511B2"/>
    <w:rsid w:val="00955A32"/>
    <w:rsid w:val="00977387"/>
    <w:rsid w:val="009842E2"/>
    <w:rsid w:val="009A5729"/>
    <w:rsid w:val="009B3641"/>
    <w:rsid w:val="009E4A01"/>
    <w:rsid w:val="009F1730"/>
    <w:rsid w:val="009F35EB"/>
    <w:rsid w:val="00A05950"/>
    <w:rsid w:val="00A27FCA"/>
    <w:rsid w:val="00A35351"/>
    <w:rsid w:val="00A43C0F"/>
    <w:rsid w:val="00A57D31"/>
    <w:rsid w:val="00A6410F"/>
    <w:rsid w:val="00A72C08"/>
    <w:rsid w:val="00A95A9E"/>
    <w:rsid w:val="00AA55AA"/>
    <w:rsid w:val="00AB1B7A"/>
    <w:rsid w:val="00AD6AAB"/>
    <w:rsid w:val="00AF0201"/>
    <w:rsid w:val="00AF245A"/>
    <w:rsid w:val="00AF6663"/>
    <w:rsid w:val="00AF7FB7"/>
    <w:rsid w:val="00B218B8"/>
    <w:rsid w:val="00B46DB4"/>
    <w:rsid w:val="00B523DA"/>
    <w:rsid w:val="00B5568B"/>
    <w:rsid w:val="00B62EE1"/>
    <w:rsid w:val="00B64DDE"/>
    <w:rsid w:val="00B810B5"/>
    <w:rsid w:val="00B828C8"/>
    <w:rsid w:val="00B83750"/>
    <w:rsid w:val="00B938B4"/>
    <w:rsid w:val="00BA068B"/>
    <w:rsid w:val="00BA14CE"/>
    <w:rsid w:val="00BA3B33"/>
    <w:rsid w:val="00BA682B"/>
    <w:rsid w:val="00BB1CA6"/>
    <w:rsid w:val="00BC60BB"/>
    <w:rsid w:val="00BE0683"/>
    <w:rsid w:val="00BE4C37"/>
    <w:rsid w:val="00BF64E6"/>
    <w:rsid w:val="00C03D50"/>
    <w:rsid w:val="00C25EF5"/>
    <w:rsid w:val="00C4233D"/>
    <w:rsid w:val="00C474E2"/>
    <w:rsid w:val="00C513CA"/>
    <w:rsid w:val="00C94E5F"/>
    <w:rsid w:val="00CA1BBB"/>
    <w:rsid w:val="00CB36AC"/>
    <w:rsid w:val="00CC517F"/>
    <w:rsid w:val="00CE2497"/>
    <w:rsid w:val="00CF32D9"/>
    <w:rsid w:val="00CF4C53"/>
    <w:rsid w:val="00D16ACB"/>
    <w:rsid w:val="00D17BA8"/>
    <w:rsid w:val="00D83D6A"/>
    <w:rsid w:val="00D866A9"/>
    <w:rsid w:val="00DB3594"/>
    <w:rsid w:val="00DC4BB5"/>
    <w:rsid w:val="00DC6814"/>
    <w:rsid w:val="00E02E66"/>
    <w:rsid w:val="00E144AA"/>
    <w:rsid w:val="00E166A8"/>
    <w:rsid w:val="00E653D2"/>
    <w:rsid w:val="00E67E92"/>
    <w:rsid w:val="00E90D46"/>
    <w:rsid w:val="00EA3FAF"/>
    <w:rsid w:val="00EC6673"/>
    <w:rsid w:val="00ED52B0"/>
    <w:rsid w:val="00ED52C1"/>
    <w:rsid w:val="00ED685A"/>
    <w:rsid w:val="00EE0B6A"/>
    <w:rsid w:val="00EE2B24"/>
    <w:rsid w:val="00F0251D"/>
    <w:rsid w:val="00F043FA"/>
    <w:rsid w:val="00F160CD"/>
    <w:rsid w:val="00F22A15"/>
    <w:rsid w:val="00F27B11"/>
    <w:rsid w:val="00F41A50"/>
    <w:rsid w:val="00F41F85"/>
    <w:rsid w:val="00F64A1E"/>
    <w:rsid w:val="00F7562C"/>
    <w:rsid w:val="00F851AD"/>
    <w:rsid w:val="00F87B36"/>
    <w:rsid w:val="00FA1A91"/>
    <w:rsid w:val="00FA3A6A"/>
    <w:rsid w:val="00FA5621"/>
    <w:rsid w:val="00FA5D0B"/>
    <w:rsid w:val="00FA7A02"/>
    <w:rsid w:val="00FB2B21"/>
    <w:rsid w:val="00FB447C"/>
    <w:rsid w:val="00FC0264"/>
    <w:rsid w:val="00FC1E5A"/>
    <w:rsid w:val="00FC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8A329"/>
  <w15:docId w15:val="{E98A379C-3DB0-42A5-8756-266B1345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D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 w:type="paragraph" w:styleId="Web">
    <w:name w:val="Normal (Web)"/>
    <w:basedOn w:val="a"/>
    <w:uiPriority w:val="99"/>
    <w:unhideWhenUsed/>
    <w:rsid w:val="00FC1E5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970">
      <w:bodyDiv w:val="1"/>
      <w:marLeft w:val="0"/>
      <w:marRight w:val="0"/>
      <w:marTop w:val="0"/>
      <w:marBottom w:val="0"/>
      <w:divBdr>
        <w:top w:val="none" w:sz="0" w:space="0" w:color="auto"/>
        <w:left w:val="none" w:sz="0" w:space="0" w:color="auto"/>
        <w:bottom w:val="none" w:sz="0" w:space="0" w:color="auto"/>
        <w:right w:val="none" w:sz="0" w:space="0" w:color="auto"/>
      </w:divBdr>
    </w:div>
    <w:div w:id="438725788">
      <w:bodyDiv w:val="1"/>
      <w:marLeft w:val="0"/>
      <w:marRight w:val="0"/>
      <w:marTop w:val="0"/>
      <w:marBottom w:val="0"/>
      <w:divBdr>
        <w:top w:val="none" w:sz="0" w:space="0" w:color="auto"/>
        <w:left w:val="none" w:sz="0" w:space="0" w:color="auto"/>
        <w:bottom w:val="none" w:sz="0" w:space="0" w:color="auto"/>
        <w:right w:val="none" w:sz="0" w:space="0" w:color="auto"/>
      </w:divBdr>
      <w:divsChild>
        <w:div w:id="1524054341">
          <w:marLeft w:val="0"/>
          <w:marRight w:val="0"/>
          <w:marTop w:val="0"/>
          <w:marBottom w:val="0"/>
          <w:divBdr>
            <w:top w:val="none" w:sz="0" w:space="0" w:color="auto"/>
            <w:left w:val="none" w:sz="0" w:space="0" w:color="auto"/>
            <w:bottom w:val="none" w:sz="0" w:space="0" w:color="auto"/>
            <w:right w:val="none" w:sz="0" w:space="0" w:color="auto"/>
          </w:divBdr>
          <w:divsChild>
            <w:div w:id="901018688">
              <w:marLeft w:val="0"/>
              <w:marRight w:val="0"/>
              <w:marTop w:val="0"/>
              <w:marBottom w:val="0"/>
              <w:divBdr>
                <w:top w:val="none" w:sz="0" w:space="0" w:color="auto"/>
                <w:left w:val="none" w:sz="0" w:space="0" w:color="auto"/>
                <w:bottom w:val="none" w:sz="0" w:space="0" w:color="auto"/>
                <w:right w:val="none" w:sz="0" w:space="0" w:color="auto"/>
              </w:divBdr>
              <w:divsChild>
                <w:div w:id="1506286845">
                  <w:marLeft w:val="0"/>
                  <w:marRight w:val="0"/>
                  <w:marTop w:val="0"/>
                  <w:marBottom w:val="0"/>
                  <w:divBdr>
                    <w:top w:val="none" w:sz="0" w:space="0" w:color="auto"/>
                    <w:left w:val="none" w:sz="0" w:space="0" w:color="auto"/>
                    <w:bottom w:val="none" w:sz="0" w:space="0" w:color="auto"/>
                    <w:right w:val="none" w:sz="0" w:space="0" w:color="auto"/>
                  </w:divBdr>
                  <w:divsChild>
                    <w:div w:id="3151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14438">
      <w:bodyDiv w:val="1"/>
      <w:marLeft w:val="0"/>
      <w:marRight w:val="0"/>
      <w:marTop w:val="0"/>
      <w:marBottom w:val="0"/>
      <w:divBdr>
        <w:top w:val="none" w:sz="0" w:space="0" w:color="auto"/>
        <w:left w:val="none" w:sz="0" w:space="0" w:color="auto"/>
        <w:bottom w:val="none" w:sz="0" w:space="0" w:color="auto"/>
        <w:right w:val="none" w:sz="0" w:space="0" w:color="auto"/>
      </w:divBdr>
    </w:div>
    <w:div w:id="808667851">
      <w:bodyDiv w:val="1"/>
      <w:marLeft w:val="0"/>
      <w:marRight w:val="0"/>
      <w:marTop w:val="0"/>
      <w:marBottom w:val="0"/>
      <w:divBdr>
        <w:top w:val="none" w:sz="0" w:space="0" w:color="auto"/>
        <w:left w:val="none" w:sz="0" w:space="0" w:color="auto"/>
        <w:bottom w:val="none" w:sz="0" w:space="0" w:color="auto"/>
        <w:right w:val="none" w:sz="0" w:space="0" w:color="auto"/>
      </w:divBdr>
    </w:div>
    <w:div w:id="946042272">
      <w:bodyDiv w:val="1"/>
      <w:marLeft w:val="0"/>
      <w:marRight w:val="0"/>
      <w:marTop w:val="0"/>
      <w:marBottom w:val="0"/>
      <w:divBdr>
        <w:top w:val="none" w:sz="0" w:space="0" w:color="auto"/>
        <w:left w:val="none" w:sz="0" w:space="0" w:color="auto"/>
        <w:bottom w:val="none" w:sz="0" w:space="0" w:color="auto"/>
        <w:right w:val="none" w:sz="0" w:space="0" w:color="auto"/>
      </w:divBdr>
    </w:div>
    <w:div w:id="9760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2023-07-12T01:10:00Z</cp:lastPrinted>
  <dcterms:created xsi:type="dcterms:W3CDTF">2024-11-23T13:25:00Z</dcterms:created>
  <dcterms:modified xsi:type="dcterms:W3CDTF">2025-03-11T00:29:00Z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13fd00a6cbfa3793ea7e801afbaec4ecb211e8ade8bb6d3c9b09c8c955e1dd32</vt:lpwstr>
  </property>
</Properties>
</file>